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03" w:rsidRPr="001F3364" w:rsidRDefault="00A17003" w:rsidP="001F18AC">
      <w:pPr>
        <w:spacing w:after="0" w:line="240" w:lineRule="auto"/>
        <w:rPr>
          <w:rFonts w:ascii="Times New Roman" w:hAnsi="Times New Roman" w:cs="Times New Roman"/>
          <w:b/>
          <w:color w:val="FF0000"/>
          <w:sz w:val="18"/>
        </w:rPr>
      </w:pPr>
      <w:bookmarkStart w:id="0" w:name="_GoBack"/>
      <w:bookmarkEnd w:id="0"/>
      <w:r w:rsidRPr="001F3364">
        <w:rPr>
          <w:rFonts w:ascii="Times New Roman" w:hAnsi="Times New Roman" w:cs="Times New Roman"/>
          <w:b/>
          <w:color w:val="FF0000"/>
          <w:sz w:val="18"/>
        </w:rPr>
        <w:t>Confidential: Do Not Distribute</w:t>
      </w:r>
    </w:p>
    <w:p w:rsidR="000C78EC" w:rsidRPr="001F3364" w:rsidRDefault="00397D2E"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b/>
          <w:sz w:val="18"/>
        </w:rPr>
      </w:pPr>
      <w:r w:rsidRPr="001F3364">
        <w:rPr>
          <w:rFonts w:ascii="Times New Roman" w:hAnsi="Times New Roman" w:cs="Times New Roman"/>
          <w:noProof/>
          <w:sz w:val="18"/>
        </w:rPr>
        <w:drawing>
          <wp:anchor distT="0" distB="0" distL="114300" distR="114300" simplePos="0" relativeHeight="251658240" behindDoc="1" locked="0" layoutInCell="1" allowOverlap="1" wp14:anchorId="1DD42175" wp14:editId="6E1456F3">
            <wp:simplePos x="0" y="0"/>
            <wp:positionH relativeFrom="column">
              <wp:posOffset>4701540</wp:posOffset>
            </wp:positionH>
            <wp:positionV relativeFrom="paragraph">
              <wp:posOffset>635</wp:posOffset>
            </wp:positionV>
            <wp:extent cx="128016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sb_168x125_EMS+Consulting+Services+Logo+Color.jpg"/>
                    <pic:cNvPicPr/>
                  </pic:nvPicPr>
                  <pic:blipFill>
                    <a:blip r:embed="rId8">
                      <a:extLst>
                        <a:ext uri="{28A0092B-C50C-407E-A947-70E740481C1C}">
                          <a14:useLocalDpi xmlns:a14="http://schemas.microsoft.com/office/drawing/2010/main" val="0"/>
                        </a:ext>
                      </a:extLst>
                    </a:blip>
                    <a:stretch>
                      <a:fillRect/>
                    </a:stretch>
                  </pic:blipFill>
                  <pic:spPr>
                    <a:xfrm>
                      <a:off x="0" y="0"/>
                      <a:ext cx="1280160" cy="952500"/>
                    </a:xfrm>
                    <a:prstGeom prst="rect">
                      <a:avLst/>
                    </a:prstGeom>
                  </pic:spPr>
                </pic:pic>
              </a:graphicData>
            </a:graphic>
            <wp14:sizeRelH relativeFrom="page">
              <wp14:pctWidth>0</wp14:pctWidth>
            </wp14:sizeRelH>
            <wp14:sizeRelV relativeFrom="page">
              <wp14:pctHeight>0</wp14:pctHeight>
            </wp14:sizeRelV>
          </wp:anchor>
        </w:drawing>
      </w:r>
      <w:r w:rsidR="00A17003" w:rsidRPr="001F3364">
        <w:rPr>
          <w:rFonts w:ascii="Times New Roman" w:hAnsi="Times New Roman" w:cs="Times New Roman"/>
          <w:b/>
          <w:sz w:val="18"/>
        </w:rPr>
        <w:t xml:space="preserve">Market Sizing </w:t>
      </w:r>
      <w:r w:rsidR="001F18AC" w:rsidRPr="001F3364">
        <w:rPr>
          <w:rFonts w:ascii="Times New Roman" w:hAnsi="Times New Roman" w:cs="Times New Roman"/>
          <w:b/>
          <w:sz w:val="18"/>
        </w:rPr>
        <w:t>Memorandum</w:t>
      </w:r>
    </w:p>
    <w:p w:rsidR="001F18AC" w:rsidRPr="001F3364" w:rsidRDefault="001F18AC"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18"/>
        </w:rPr>
      </w:pPr>
      <w:r w:rsidRPr="001F3364">
        <w:rPr>
          <w:rFonts w:ascii="Times New Roman" w:hAnsi="Times New Roman" w:cs="Times New Roman"/>
          <w:sz w:val="18"/>
        </w:rPr>
        <w:t>To: Stephen Parente</w:t>
      </w:r>
      <w:r w:rsidR="00AC110B" w:rsidRPr="001F3364">
        <w:rPr>
          <w:rFonts w:ascii="Times New Roman" w:hAnsi="Times New Roman" w:cs="Times New Roman"/>
          <w:sz w:val="18"/>
        </w:rPr>
        <w:t>, Ph.D.</w:t>
      </w:r>
    </w:p>
    <w:p w:rsidR="001F18AC" w:rsidRPr="001F3364" w:rsidRDefault="001F18AC"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18"/>
        </w:rPr>
      </w:pPr>
      <w:r w:rsidRPr="001F3364">
        <w:rPr>
          <w:rFonts w:ascii="Times New Roman" w:hAnsi="Times New Roman" w:cs="Times New Roman"/>
          <w:sz w:val="18"/>
        </w:rPr>
        <w:t>From: Eric Malcolm Smith, JD – President and CEO, EMS Consulting</w:t>
      </w:r>
      <w:r w:rsidR="008D18FC" w:rsidRPr="001F3364">
        <w:rPr>
          <w:rFonts w:ascii="Times New Roman" w:hAnsi="Times New Roman" w:cs="Times New Roman"/>
          <w:sz w:val="18"/>
        </w:rPr>
        <w:t xml:space="preserve"> Services</w:t>
      </w:r>
    </w:p>
    <w:p w:rsidR="001F18AC" w:rsidRPr="001F3364" w:rsidRDefault="001F18AC"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18"/>
        </w:rPr>
      </w:pPr>
      <w:r w:rsidRPr="001F3364">
        <w:rPr>
          <w:rFonts w:ascii="Times New Roman" w:hAnsi="Times New Roman" w:cs="Times New Roman"/>
          <w:sz w:val="18"/>
        </w:rPr>
        <w:t>Date: March 8, 2013</w:t>
      </w:r>
    </w:p>
    <w:p w:rsidR="00A17003" w:rsidRPr="001F3364" w:rsidRDefault="001F18AC"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18"/>
        </w:rPr>
      </w:pPr>
      <w:r w:rsidRPr="001F3364">
        <w:rPr>
          <w:rFonts w:ascii="Times New Roman" w:hAnsi="Times New Roman" w:cs="Times New Roman"/>
          <w:sz w:val="18"/>
        </w:rPr>
        <w:t>Re: FQHC Expansion Plan</w:t>
      </w:r>
    </w:p>
    <w:p w:rsidR="00A17003" w:rsidRPr="001F3364" w:rsidRDefault="00A17003" w:rsidP="00A1700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18"/>
        </w:rPr>
      </w:pPr>
    </w:p>
    <w:p w:rsidR="00F775C9" w:rsidRPr="001F3364" w:rsidRDefault="00F775C9" w:rsidP="00A17003">
      <w:pPr>
        <w:spacing w:after="0" w:line="240" w:lineRule="auto"/>
        <w:rPr>
          <w:rFonts w:ascii="Times New Roman" w:hAnsi="Times New Roman" w:cs="Times New Roman"/>
          <w:b/>
          <w:i/>
          <w:sz w:val="18"/>
        </w:rPr>
      </w:pPr>
      <w:r w:rsidRPr="00475FD0">
        <w:rPr>
          <w:rFonts w:ascii="Times New Roman" w:hAnsi="Times New Roman" w:cs="Times New Roman"/>
          <w:b/>
          <w:i/>
          <w:sz w:val="18"/>
          <w:u w:val="single"/>
        </w:rPr>
        <w:t>Introduction</w:t>
      </w:r>
      <w:r w:rsidRPr="001F3364">
        <w:rPr>
          <w:rFonts w:ascii="Times New Roman" w:hAnsi="Times New Roman" w:cs="Times New Roman"/>
          <w:b/>
          <w:i/>
          <w:sz w:val="18"/>
        </w:rPr>
        <w:t>:</w:t>
      </w:r>
    </w:p>
    <w:p w:rsidR="00A17003" w:rsidRPr="001F3364" w:rsidRDefault="00AC110B" w:rsidP="00AC110B">
      <w:pPr>
        <w:spacing w:after="0" w:line="240" w:lineRule="auto"/>
        <w:ind w:firstLine="720"/>
        <w:rPr>
          <w:rFonts w:ascii="Times New Roman" w:hAnsi="Times New Roman" w:cs="Times New Roman"/>
          <w:sz w:val="18"/>
        </w:rPr>
      </w:pPr>
      <w:r w:rsidRPr="001F3364">
        <w:rPr>
          <w:rFonts w:ascii="Times New Roman" w:hAnsi="Times New Roman" w:cs="Times New Roman"/>
          <w:sz w:val="18"/>
        </w:rPr>
        <w:t xml:space="preserve">With the enactment of the Patient Protection and Affordable Care Act (ACA) on March 23, 2010, the face of American health care changed dramatically.  By 2016, </w:t>
      </w:r>
      <w:r w:rsidR="00CC64BE" w:rsidRPr="001F3364">
        <w:rPr>
          <w:rFonts w:ascii="Times New Roman" w:hAnsi="Times New Roman" w:cs="Times New Roman"/>
          <w:sz w:val="18"/>
        </w:rPr>
        <w:t>32</w:t>
      </w:r>
      <w:r w:rsidRPr="001F3364">
        <w:rPr>
          <w:rFonts w:ascii="Times New Roman" w:hAnsi="Times New Roman" w:cs="Times New Roman"/>
          <w:sz w:val="18"/>
        </w:rPr>
        <w:t xml:space="preserve"> million more Americans will be covered under some form of health insurance</w:t>
      </w:r>
      <w:r w:rsidR="008D39D7" w:rsidRPr="001F3364">
        <w:rPr>
          <w:rStyle w:val="FootnoteReference"/>
          <w:rFonts w:ascii="Times New Roman" w:hAnsi="Times New Roman" w:cs="Times New Roman"/>
          <w:sz w:val="18"/>
        </w:rPr>
        <w:footnoteReference w:id="1"/>
      </w:r>
      <w:r w:rsidRPr="001F3364">
        <w:rPr>
          <w:rFonts w:ascii="Times New Roman" w:hAnsi="Times New Roman" w:cs="Times New Roman"/>
          <w:sz w:val="18"/>
        </w:rPr>
        <w:t xml:space="preserve">, generating millions of </w:t>
      </w:r>
      <w:r w:rsidR="009E2DA1">
        <w:rPr>
          <w:rFonts w:ascii="Times New Roman" w:hAnsi="Times New Roman" w:cs="Times New Roman"/>
          <w:sz w:val="18"/>
        </w:rPr>
        <w:t>new</w:t>
      </w:r>
      <w:r w:rsidRPr="001F3364">
        <w:rPr>
          <w:rFonts w:ascii="Times New Roman" w:hAnsi="Times New Roman" w:cs="Times New Roman"/>
          <w:sz w:val="18"/>
        </w:rPr>
        <w:t xml:space="preserve"> clinic visits.  A large </w:t>
      </w:r>
      <w:r w:rsidR="00D3300F" w:rsidRPr="001F3364">
        <w:rPr>
          <w:rFonts w:ascii="Times New Roman" w:hAnsi="Times New Roman" w:cs="Times New Roman"/>
          <w:sz w:val="18"/>
        </w:rPr>
        <w:t>portion</w:t>
      </w:r>
      <w:r w:rsidRPr="001F3364">
        <w:rPr>
          <w:rFonts w:ascii="Times New Roman" w:hAnsi="Times New Roman" w:cs="Times New Roman"/>
          <w:sz w:val="18"/>
        </w:rPr>
        <w:t xml:space="preserve"> of these new patients will be covered under Medicaid, as eligib</w:t>
      </w:r>
      <w:r w:rsidR="00A20A28" w:rsidRPr="001F3364">
        <w:rPr>
          <w:rFonts w:ascii="Times New Roman" w:hAnsi="Times New Roman" w:cs="Times New Roman"/>
          <w:sz w:val="18"/>
        </w:rPr>
        <w:t xml:space="preserve">ility is expected rise to 133% of the </w:t>
      </w:r>
      <w:r w:rsidR="00F016E2" w:rsidRPr="001F3364">
        <w:rPr>
          <w:rFonts w:ascii="Times New Roman" w:hAnsi="Times New Roman" w:cs="Times New Roman"/>
          <w:sz w:val="18"/>
        </w:rPr>
        <w:t>F</w:t>
      </w:r>
      <w:r w:rsidR="00A20A28" w:rsidRPr="001F3364">
        <w:rPr>
          <w:rFonts w:ascii="Times New Roman" w:hAnsi="Times New Roman" w:cs="Times New Roman"/>
          <w:sz w:val="18"/>
        </w:rPr>
        <w:t xml:space="preserve">ederal </w:t>
      </w:r>
      <w:r w:rsidR="00F016E2" w:rsidRPr="001F3364">
        <w:rPr>
          <w:rFonts w:ascii="Times New Roman" w:hAnsi="Times New Roman" w:cs="Times New Roman"/>
          <w:sz w:val="18"/>
        </w:rPr>
        <w:t>P</w:t>
      </w:r>
      <w:r w:rsidR="00A20A28" w:rsidRPr="001F3364">
        <w:rPr>
          <w:rFonts w:ascii="Times New Roman" w:hAnsi="Times New Roman" w:cs="Times New Roman"/>
          <w:sz w:val="18"/>
        </w:rPr>
        <w:t xml:space="preserve">overty </w:t>
      </w:r>
      <w:r w:rsidR="00F016E2" w:rsidRPr="001F3364">
        <w:rPr>
          <w:rFonts w:ascii="Times New Roman" w:hAnsi="Times New Roman" w:cs="Times New Roman"/>
          <w:sz w:val="18"/>
        </w:rPr>
        <w:t>L</w:t>
      </w:r>
      <w:r w:rsidR="00A20A28" w:rsidRPr="001F3364">
        <w:rPr>
          <w:rFonts w:ascii="Times New Roman" w:hAnsi="Times New Roman" w:cs="Times New Roman"/>
          <w:sz w:val="18"/>
        </w:rPr>
        <w:t>evel</w:t>
      </w:r>
      <w:r w:rsidR="00F016E2" w:rsidRPr="001F3364">
        <w:rPr>
          <w:rFonts w:ascii="Times New Roman" w:hAnsi="Times New Roman" w:cs="Times New Roman"/>
          <w:sz w:val="18"/>
        </w:rPr>
        <w:t xml:space="preserve"> (“FPL”)</w:t>
      </w:r>
      <w:r w:rsidR="00A20A28" w:rsidRPr="001F3364">
        <w:rPr>
          <w:rFonts w:ascii="Times New Roman" w:hAnsi="Times New Roman" w:cs="Times New Roman"/>
          <w:sz w:val="18"/>
        </w:rPr>
        <w:t xml:space="preserve"> for all individuals and families</w:t>
      </w:r>
      <w:r w:rsidR="00D3300F" w:rsidRPr="001F3364">
        <w:rPr>
          <w:rFonts w:ascii="Times New Roman" w:hAnsi="Times New Roman" w:cs="Times New Roman"/>
          <w:sz w:val="18"/>
        </w:rPr>
        <w:t xml:space="preserve"> </w:t>
      </w:r>
      <w:r w:rsidR="00475FD0">
        <w:rPr>
          <w:rFonts w:ascii="Times New Roman" w:hAnsi="Times New Roman" w:cs="Times New Roman"/>
          <w:sz w:val="18"/>
        </w:rPr>
        <w:t>in</w:t>
      </w:r>
      <w:r w:rsidR="00D3300F" w:rsidRPr="001F3364">
        <w:rPr>
          <w:rFonts w:ascii="Times New Roman" w:hAnsi="Times New Roman" w:cs="Times New Roman"/>
          <w:sz w:val="18"/>
        </w:rPr>
        <w:t xml:space="preserve"> 2014</w:t>
      </w:r>
      <w:r w:rsidR="00A20A28" w:rsidRPr="001F3364">
        <w:rPr>
          <w:rFonts w:ascii="Times New Roman" w:hAnsi="Times New Roman" w:cs="Times New Roman"/>
          <w:sz w:val="18"/>
        </w:rPr>
        <w:t xml:space="preserve">.  </w:t>
      </w:r>
      <w:r w:rsidR="00CE1429" w:rsidRPr="001F3364">
        <w:rPr>
          <w:rFonts w:ascii="Times New Roman" w:hAnsi="Times New Roman" w:cs="Times New Roman"/>
          <w:sz w:val="18"/>
        </w:rPr>
        <w:t>Federally-Qualified Health Centers (“</w:t>
      </w:r>
      <w:r w:rsidR="00D3300F" w:rsidRPr="001F3364">
        <w:rPr>
          <w:rFonts w:ascii="Times New Roman" w:hAnsi="Times New Roman" w:cs="Times New Roman"/>
          <w:sz w:val="18"/>
        </w:rPr>
        <w:t>FQHCs</w:t>
      </w:r>
      <w:r w:rsidR="00CE1429" w:rsidRPr="001F3364">
        <w:rPr>
          <w:rFonts w:ascii="Times New Roman" w:hAnsi="Times New Roman" w:cs="Times New Roman"/>
          <w:sz w:val="18"/>
        </w:rPr>
        <w:t>”)</w:t>
      </w:r>
      <w:r w:rsidR="00D3300F" w:rsidRPr="001F3364">
        <w:rPr>
          <w:rFonts w:ascii="Times New Roman" w:hAnsi="Times New Roman" w:cs="Times New Roman"/>
          <w:sz w:val="18"/>
        </w:rPr>
        <w:t xml:space="preserve"> in early opt-in Medicaid states like Minnesota</w:t>
      </w:r>
      <w:r w:rsidR="00D3300F" w:rsidRPr="001F3364">
        <w:rPr>
          <w:rStyle w:val="FootnoteReference"/>
          <w:rFonts w:ascii="Times New Roman" w:hAnsi="Times New Roman" w:cs="Times New Roman"/>
          <w:sz w:val="18"/>
        </w:rPr>
        <w:footnoteReference w:id="2"/>
      </w:r>
      <w:r w:rsidR="00D3300F" w:rsidRPr="001F3364">
        <w:rPr>
          <w:rFonts w:ascii="Times New Roman" w:hAnsi="Times New Roman" w:cs="Times New Roman"/>
          <w:sz w:val="18"/>
        </w:rPr>
        <w:t xml:space="preserve"> (newly expanded coverage to single childless adults below 75% FPL) are already seeing gains in operating revenues</w:t>
      </w:r>
      <w:r w:rsidR="00D3300F" w:rsidRPr="001F3364">
        <w:rPr>
          <w:rStyle w:val="FootnoteReference"/>
          <w:rFonts w:ascii="Times New Roman" w:hAnsi="Times New Roman" w:cs="Times New Roman"/>
          <w:sz w:val="18"/>
        </w:rPr>
        <w:footnoteReference w:id="3"/>
      </w:r>
      <w:r w:rsidR="00475FD0">
        <w:rPr>
          <w:rFonts w:ascii="Times New Roman" w:hAnsi="Times New Roman" w:cs="Times New Roman"/>
          <w:sz w:val="18"/>
        </w:rPr>
        <w:t xml:space="preserve"> from this expansion</w:t>
      </w:r>
      <w:r w:rsidR="00D3300F" w:rsidRPr="001F3364">
        <w:rPr>
          <w:rFonts w:ascii="Times New Roman" w:hAnsi="Times New Roman" w:cs="Times New Roman"/>
          <w:sz w:val="18"/>
        </w:rPr>
        <w:t>.  And with further Medicaid expansion</w:t>
      </w:r>
      <w:r w:rsidR="00F016E2" w:rsidRPr="001F3364">
        <w:rPr>
          <w:rFonts w:ascii="Times New Roman" w:hAnsi="Times New Roman" w:cs="Times New Roman"/>
          <w:sz w:val="18"/>
        </w:rPr>
        <w:t xml:space="preserve"> most likely rolling-out in 2014</w:t>
      </w:r>
      <w:r w:rsidR="00D3300F" w:rsidRPr="001F3364">
        <w:rPr>
          <w:rFonts w:ascii="Times New Roman" w:hAnsi="Times New Roman" w:cs="Times New Roman"/>
          <w:sz w:val="18"/>
        </w:rPr>
        <w:t xml:space="preserve">, Minnesota FQHCs will see even greater revenue gains.  </w:t>
      </w:r>
      <w:r w:rsidR="00A20A28" w:rsidRPr="001F3364">
        <w:rPr>
          <w:rFonts w:ascii="Times New Roman" w:hAnsi="Times New Roman" w:cs="Times New Roman"/>
          <w:sz w:val="18"/>
        </w:rPr>
        <w:t xml:space="preserve">In Minnesota, Medicaid coverage is expected to rise by </w:t>
      </w:r>
      <w:r w:rsidR="00D3300F" w:rsidRPr="001F3364">
        <w:rPr>
          <w:rFonts w:ascii="Times New Roman" w:hAnsi="Times New Roman" w:cs="Times New Roman"/>
          <w:sz w:val="18"/>
        </w:rPr>
        <w:t>an additional</w:t>
      </w:r>
      <w:r w:rsidR="00A20A28" w:rsidRPr="001F3364">
        <w:rPr>
          <w:rFonts w:ascii="Times New Roman" w:hAnsi="Times New Roman" w:cs="Times New Roman"/>
          <w:sz w:val="18"/>
        </w:rPr>
        <w:t xml:space="preserve"> </w:t>
      </w:r>
      <w:r w:rsidR="00D3300F" w:rsidRPr="001F3364">
        <w:rPr>
          <w:rFonts w:ascii="Times New Roman" w:hAnsi="Times New Roman" w:cs="Times New Roman"/>
          <w:sz w:val="18"/>
        </w:rPr>
        <w:t xml:space="preserve">87000 </w:t>
      </w:r>
      <w:r w:rsidR="00A20A28" w:rsidRPr="001F3364">
        <w:rPr>
          <w:rFonts w:ascii="Times New Roman" w:hAnsi="Times New Roman" w:cs="Times New Roman"/>
          <w:sz w:val="18"/>
        </w:rPr>
        <w:t>beneficiaries</w:t>
      </w:r>
      <w:r w:rsidR="00A20A28" w:rsidRPr="001F3364">
        <w:rPr>
          <w:rStyle w:val="FootnoteReference"/>
          <w:rFonts w:ascii="Times New Roman" w:hAnsi="Times New Roman" w:cs="Times New Roman"/>
          <w:sz w:val="18"/>
        </w:rPr>
        <w:footnoteReference w:id="4"/>
      </w:r>
      <w:r w:rsidR="00D3300F" w:rsidRPr="001F3364">
        <w:rPr>
          <w:rFonts w:ascii="Times New Roman" w:hAnsi="Times New Roman" w:cs="Times New Roman"/>
          <w:sz w:val="18"/>
        </w:rPr>
        <w:t xml:space="preserve"> with Governor Dayton making Minnesota’s full Medicaid expansion law on February 19, 2013.</w:t>
      </w:r>
    </w:p>
    <w:p w:rsidR="00D3300F" w:rsidRPr="001F3364" w:rsidRDefault="00D3300F" w:rsidP="00AC110B">
      <w:pPr>
        <w:spacing w:after="0" w:line="240" w:lineRule="auto"/>
        <w:ind w:firstLine="720"/>
        <w:rPr>
          <w:rFonts w:ascii="Times New Roman" w:hAnsi="Times New Roman" w:cs="Times New Roman"/>
          <w:sz w:val="18"/>
        </w:rPr>
      </w:pPr>
      <w:r w:rsidRPr="001F3364">
        <w:rPr>
          <w:rFonts w:ascii="Times New Roman" w:hAnsi="Times New Roman" w:cs="Times New Roman"/>
          <w:sz w:val="18"/>
        </w:rPr>
        <w:t>FQHCs</w:t>
      </w:r>
      <w:r w:rsidR="00FF05E9" w:rsidRPr="001F3364">
        <w:rPr>
          <w:rStyle w:val="FootnoteReference"/>
          <w:rFonts w:ascii="Times New Roman" w:hAnsi="Times New Roman" w:cs="Times New Roman"/>
          <w:sz w:val="18"/>
        </w:rPr>
        <w:footnoteReference w:id="5"/>
      </w:r>
      <w:r w:rsidRPr="001F3364">
        <w:rPr>
          <w:rFonts w:ascii="Times New Roman" w:hAnsi="Times New Roman" w:cs="Times New Roman"/>
          <w:sz w:val="18"/>
        </w:rPr>
        <w:t xml:space="preserve"> are</w:t>
      </w:r>
      <w:r w:rsidR="00FF05E9" w:rsidRPr="001F3364">
        <w:rPr>
          <w:rFonts w:ascii="Times New Roman" w:hAnsi="Times New Roman" w:cs="Times New Roman"/>
          <w:sz w:val="18"/>
        </w:rPr>
        <w:t xml:space="preserve"> primary care and preventative</w:t>
      </w:r>
      <w:r w:rsidRPr="001F3364">
        <w:rPr>
          <w:rFonts w:ascii="Times New Roman" w:hAnsi="Times New Roman" w:cs="Times New Roman"/>
          <w:sz w:val="18"/>
        </w:rPr>
        <w:t xml:space="preserve"> clinics that</w:t>
      </w:r>
      <w:r w:rsidR="00FF05E9" w:rsidRPr="001F3364">
        <w:rPr>
          <w:rFonts w:ascii="Times New Roman" w:hAnsi="Times New Roman" w:cs="Times New Roman"/>
          <w:sz w:val="18"/>
        </w:rPr>
        <w:t xml:space="preserve"> provide a variety of services including checkups, dental care, mental health services, family planning, and substance abuse services.</w:t>
      </w:r>
      <w:r w:rsidRPr="001F3364">
        <w:rPr>
          <w:rFonts w:ascii="Times New Roman" w:hAnsi="Times New Roman" w:cs="Times New Roman"/>
          <w:sz w:val="18"/>
        </w:rPr>
        <w:t xml:space="preserve"> </w:t>
      </w:r>
      <w:r w:rsidR="00FF05E9" w:rsidRPr="001F3364">
        <w:rPr>
          <w:rFonts w:ascii="Times New Roman" w:hAnsi="Times New Roman" w:cs="Times New Roman"/>
          <w:sz w:val="18"/>
        </w:rPr>
        <w:t xml:space="preserve"> </w:t>
      </w:r>
      <w:r w:rsidR="006F03BB" w:rsidRPr="001F3364">
        <w:rPr>
          <w:rFonts w:ascii="Times New Roman" w:hAnsi="Times New Roman" w:cs="Times New Roman"/>
          <w:sz w:val="18"/>
        </w:rPr>
        <w:t xml:space="preserve">They usually serve medically underserved areas and populations, migrants, homeless, and the poor.  </w:t>
      </w:r>
      <w:r w:rsidR="00FF05E9" w:rsidRPr="001F3364">
        <w:rPr>
          <w:rFonts w:ascii="Times New Roman" w:hAnsi="Times New Roman" w:cs="Times New Roman"/>
          <w:sz w:val="18"/>
        </w:rPr>
        <w:t xml:space="preserve">FQHCs are unique in that they </w:t>
      </w:r>
      <w:r w:rsidRPr="001F3364">
        <w:rPr>
          <w:rFonts w:ascii="Times New Roman" w:hAnsi="Times New Roman" w:cs="Times New Roman"/>
          <w:sz w:val="18"/>
        </w:rPr>
        <w:t xml:space="preserve">receive </w:t>
      </w:r>
      <w:r w:rsidR="001D5425" w:rsidRPr="001F3364">
        <w:rPr>
          <w:rFonts w:ascii="Times New Roman" w:hAnsi="Times New Roman" w:cs="Times New Roman"/>
          <w:sz w:val="18"/>
        </w:rPr>
        <w:t>free mal</w:t>
      </w:r>
      <w:r w:rsidR="00475FD0">
        <w:rPr>
          <w:rFonts w:ascii="Times New Roman" w:hAnsi="Times New Roman" w:cs="Times New Roman"/>
          <w:sz w:val="18"/>
        </w:rPr>
        <w:t>practice insurance through the f</w:t>
      </w:r>
      <w:r w:rsidR="001D5425" w:rsidRPr="001F3364">
        <w:rPr>
          <w:rFonts w:ascii="Times New Roman" w:hAnsi="Times New Roman" w:cs="Times New Roman"/>
          <w:sz w:val="18"/>
        </w:rPr>
        <w:t xml:space="preserve">ederal Tort Claims Act, enjoy </w:t>
      </w:r>
      <w:r w:rsidRPr="001F3364">
        <w:rPr>
          <w:rFonts w:ascii="Times New Roman" w:hAnsi="Times New Roman" w:cs="Times New Roman"/>
          <w:sz w:val="18"/>
        </w:rPr>
        <w:t>preferential co</w:t>
      </w:r>
      <w:r w:rsidR="00FF05E9" w:rsidRPr="001F3364">
        <w:rPr>
          <w:rFonts w:ascii="Times New Roman" w:hAnsi="Times New Roman" w:cs="Times New Roman"/>
          <w:sz w:val="18"/>
        </w:rPr>
        <w:t xml:space="preserve">st-based Medicaid reimbursement, and are eligible for a variety of federal and state grants. </w:t>
      </w:r>
      <w:r w:rsidR="006F03BB" w:rsidRPr="001F3364">
        <w:rPr>
          <w:rFonts w:ascii="Times New Roman" w:hAnsi="Times New Roman" w:cs="Times New Roman"/>
          <w:sz w:val="18"/>
        </w:rPr>
        <w:t xml:space="preserve"> </w:t>
      </w:r>
      <w:r w:rsidR="001D40A3" w:rsidRPr="001F3364">
        <w:rPr>
          <w:rFonts w:ascii="Times New Roman" w:hAnsi="Times New Roman" w:cs="Times New Roman"/>
          <w:sz w:val="18"/>
        </w:rPr>
        <w:t>As of 2010</w:t>
      </w:r>
      <w:r w:rsidR="00475FD0">
        <w:rPr>
          <w:rFonts w:ascii="Times New Roman" w:hAnsi="Times New Roman" w:cs="Times New Roman"/>
          <w:sz w:val="18"/>
        </w:rPr>
        <w:t>,</w:t>
      </w:r>
      <w:r w:rsidR="001D40A3" w:rsidRPr="001F3364">
        <w:rPr>
          <w:rFonts w:ascii="Times New Roman" w:hAnsi="Times New Roman" w:cs="Times New Roman"/>
          <w:sz w:val="18"/>
        </w:rPr>
        <w:t xml:space="preserve"> in Minnesota there</w:t>
      </w:r>
      <w:r w:rsidR="00E50AFE">
        <w:rPr>
          <w:rFonts w:ascii="Times New Roman" w:hAnsi="Times New Roman" w:cs="Times New Roman"/>
          <w:sz w:val="18"/>
        </w:rPr>
        <w:t xml:space="preserve"> we</w:t>
      </w:r>
      <w:r w:rsidR="001D40A3" w:rsidRPr="001F3364">
        <w:rPr>
          <w:rFonts w:ascii="Times New Roman" w:hAnsi="Times New Roman" w:cs="Times New Roman"/>
          <w:sz w:val="18"/>
        </w:rPr>
        <w:t>re 15 FQHCs</w:t>
      </w:r>
      <w:r w:rsidR="001D40A3" w:rsidRPr="001F3364">
        <w:rPr>
          <w:rStyle w:val="FootnoteReference"/>
          <w:rFonts w:ascii="Times New Roman" w:hAnsi="Times New Roman" w:cs="Times New Roman"/>
          <w:sz w:val="18"/>
        </w:rPr>
        <w:footnoteReference w:id="6"/>
      </w:r>
      <w:r w:rsidR="001D40A3" w:rsidRPr="001F3364">
        <w:rPr>
          <w:rFonts w:ascii="Times New Roman" w:hAnsi="Times New Roman" w:cs="Times New Roman"/>
          <w:sz w:val="18"/>
        </w:rPr>
        <w:t xml:space="preserve">.  The revenue of a typical Minnesota FQHC breaks down like so: Medicaid 38.8%, Federal Grants 22.4%, State &amp; Local Grants/ Contracts 10.5%, Foundation/Private Grants/ Contracts 6.9%, Private Insurance 6.4% Patient Self-Pay 5.0%, Medicare 4.3%, Other Public Insurance 2.5%, </w:t>
      </w:r>
      <w:r w:rsidR="00B2507D" w:rsidRPr="001F3364">
        <w:rPr>
          <w:rFonts w:ascii="Times New Roman" w:hAnsi="Times New Roman" w:cs="Times New Roman"/>
          <w:sz w:val="18"/>
        </w:rPr>
        <w:t xml:space="preserve">and </w:t>
      </w:r>
      <w:r w:rsidR="001D40A3" w:rsidRPr="001F3364">
        <w:rPr>
          <w:rFonts w:ascii="Times New Roman" w:hAnsi="Times New Roman" w:cs="Times New Roman"/>
          <w:sz w:val="18"/>
        </w:rPr>
        <w:t>Other Revenue 3.2%</w:t>
      </w:r>
      <w:r w:rsidR="006F03BB" w:rsidRPr="001F3364">
        <w:rPr>
          <w:rFonts w:ascii="Times New Roman" w:hAnsi="Times New Roman" w:cs="Times New Roman"/>
          <w:sz w:val="18"/>
        </w:rPr>
        <w:t>.</w:t>
      </w:r>
    </w:p>
    <w:p w:rsidR="00B2507D" w:rsidRPr="001F3364" w:rsidRDefault="006F03BB" w:rsidP="00AC110B">
      <w:pPr>
        <w:spacing w:after="0" w:line="240" w:lineRule="auto"/>
        <w:ind w:firstLine="720"/>
        <w:rPr>
          <w:rFonts w:ascii="Times New Roman" w:hAnsi="Times New Roman" w:cs="Times New Roman"/>
          <w:noProof/>
          <w:color w:val="FF0000"/>
          <w:sz w:val="18"/>
        </w:rPr>
      </w:pPr>
      <w:r w:rsidRPr="001F3364">
        <w:rPr>
          <w:rFonts w:ascii="Times New Roman" w:hAnsi="Times New Roman" w:cs="Times New Roman"/>
          <w:sz w:val="18"/>
        </w:rPr>
        <w:t>As eviden</w:t>
      </w:r>
      <w:r w:rsidR="009E2DA1">
        <w:rPr>
          <w:rFonts w:ascii="Times New Roman" w:hAnsi="Times New Roman" w:cs="Times New Roman"/>
          <w:sz w:val="18"/>
        </w:rPr>
        <w:t>ced</w:t>
      </w:r>
      <w:r w:rsidRPr="001F3364">
        <w:rPr>
          <w:rFonts w:ascii="Times New Roman" w:hAnsi="Times New Roman" w:cs="Times New Roman"/>
          <w:sz w:val="18"/>
        </w:rPr>
        <w:t xml:space="preserve"> through the</w:t>
      </w:r>
      <w:r w:rsidR="00BA6CF5" w:rsidRPr="001F3364">
        <w:rPr>
          <w:rFonts w:ascii="Times New Roman" w:hAnsi="Times New Roman" w:cs="Times New Roman"/>
          <w:sz w:val="18"/>
        </w:rPr>
        <w:t xml:space="preserve"> aggregate statewide</w:t>
      </w:r>
      <w:r w:rsidRPr="001F3364">
        <w:rPr>
          <w:rFonts w:ascii="Times New Roman" w:hAnsi="Times New Roman" w:cs="Times New Roman"/>
          <w:sz w:val="18"/>
        </w:rPr>
        <w:t xml:space="preserve"> payer mix, FQHCs are highly Medicaid dependent</w:t>
      </w:r>
      <w:r w:rsidR="00B2507D" w:rsidRPr="001F3364">
        <w:rPr>
          <w:rFonts w:ascii="Times New Roman" w:hAnsi="Times New Roman" w:cs="Times New Roman"/>
          <w:sz w:val="18"/>
        </w:rPr>
        <w:t xml:space="preserve">, and have very </w:t>
      </w:r>
      <w:r w:rsidR="00F4303D" w:rsidRPr="001F3364">
        <w:rPr>
          <w:rFonts w:ascii="Times New Roman" w:hAnsi="Times New Roman" w:cs="Times New Roman"/>
          <w:sz w:val="18"/>
        </w:rPr>
        <w:t>few</w:t>
      </w:r>
      <w:r w:rsidR="00B2507D" w:rsidRPr="001F3364">
        <w:rPr>
          <w:rFonts w:ascii="Times New Roman" w:hAnsi="Times New Roman" w:cs="Times New Roman"/>
          <w:sz w:val="18"/>
        </w:rPr>
        <w:t xml:space="preserve"> private and </w:t>
      </w:r>
      <w:r w:rsidR="00D16C46" w:rsidRPr="001F3364">
        <w:rPr>
          <w:rFonts w:ascii="Times New Roman" w:hAnsi="Times New Roman" w:cs="Times New Roman"/>
          <w:sz w:val="18"/>
        </w:rPr>
        <w:t>self-pay</w:t>
      </w:r>
      <w:r w:rsidR="00B2507D" w:rsidRPr="001F3364">
        <w:rPr>
          <w:rFonts w:ascii="Times New Roman" w:hAnsi="Times New Roman" w:cs="Times New Roman"/>
          <w:sz w:val="18"/>
        </w:rPr>
        <w:t xml:space="preserve"> patients</w:t>
      </w:r>
      <w:r w:rsidRPr="001F3364">
        <w:rPr>
          <w:rFonts w:ascii="Times New Roman" w:hAnsi="Times New Roman" w:cs="Times New Roman"/>
          <w:sz w:val="18"/>
        </w:rPr>
        <w:t>.</w:t>
      </w:r>
      <w:r w:rsidR="00B2507D" w:rsidRPr="001F3364">
        <w:rPr>
          <w:rFonts w:ascii="Times New Roman" w:hAnsi="Times New Roman" w:cs="Times New Roman"/>
          <w:sz w:val="18"/>
        </w:rPr>
        <w:t xml:space="preserve">  </w:t>
      </w:r>
      <w:r w:rsidR="00E50AFE">
        <w:rPr>
          <w:rFonts w:ascii="Times New Roman" w:hAnsi="Times New Roman" w:cs="Times New Roman"/>
          <w:sz w:val="18"/>
        </w:rPr>
        <w:t>As a result, a</w:t>
      </w:r>
      <w:r w:rsidR="00B2507D" w:rsidRPr="001F3364">
        <w:rPr>
          <w:rFonts w:ascii="Times New Roman" w:hAnsi="Times New Roman" w:cs="Times New Roman"/>
          <w:sz w:val="18"/>
        </w:rPr>
        <w:t xml:space="preserve"> dramatic shift in FQHC </w:t>
      </w:r>
      <w:r w:rsidR="00475FD0">
        <w:rPr>
          <w:rFonts w:ascii="Times New Roman" w:hAnsi="Times New Roman" w:cs="Times New Roman"/>
          <w:sz w:val="18"/>
        </w:rPr>
        <w:t>revenue</w:t>
      </w:r>
      <w:r w:rsidR="00B2507D" w:rsidRPr="001F3364">
        <w:rPr>
          <w:rFonts w:ascii="Times New Roman" w:hAnsi="Times New Roman" w:cs="Times New Roman"/>
          <w:sz w:val="18"/>
        </w:rPr>
        <w:t xml:space="preserve"> can be seen starting mid-2011, when Minnesota’s initial</w:t>
      </w:r>
      <w:r w:rsidR="00F016E2" w:rsidRPr="001F3364">
        <w:rPr>
          <w:rFonts w:ascii="Times New Roman" w:hAnsi="Times New Roman" w:cs="Times New Roman"/>
          <w:sz w:val="18"/>
        </w:rPr>
        <w:t xml:space="preserve"> early</w:t>
      </w:r>
      <w:r w:rsidR="00B2507D" w:rsidRPr="001F3364">
        <w:rPr>
          <w:rFonts w:ascii="Times New Roman" w:hAnsi="Times New Roman" w:cs="Times New Roman"/>
          <w:sz w:val="18"/>
        </w:rPr>
        <w:t xml:space="preserve"> Medicaid expansion took hold.  As an example, let’s look at Cedar Riverside People’s Center</w:t>
      </w:r>
      <w:r w:rsidR="00CE1429" w:rsidRPr="001F3364">
        <w:rPr>
          <w:rFonts w:ascii="Times New Roman" w:hAnsi="Times New Roman" w:cs="Times New Roman"/>
          <w:sz w:val="18"/>
        </w:rPr>
        <w:t xml:space="preserve"> (“Cedar Riverside”)</w:t>
      </w:r>
      <w:r w:rsidR="00F775C9" w:rsidRPr="001F3364">
        <w:rPr>
          <w:rFonts w:ascii="Times New Roman" w:hAnsi="Times New Roman" w:cs="Times New Roman"/>
          <w:sz w:val="18"/>
        </w:rPr>
        <w:t>, an FQHC</w:t>
      </w:r>
      <w:r w:rsidR="00B2507D" w:rsidRPr="001F3364">
        <w:rPr>
          <w:rFonts w:ascii="Times New Roman" w:hAnsi="Times New Roman" w:cs="Times New Roman"/>
          <w:sz w:val="18"/>
        </w:rPr>
        <w:t xml:space="preserve"> in the Twin Cities Metro:</w:t>
      </w:r>
      <w:r w:rsidR="00B2507D" w:rsidRPr="001F3364">
        <w:rPr>
          <w:rFonts w:ascii="Times New Roman" w:hAnsi="Times New Roman" w:cs="Times New Roman"/>
          <w:noProof/>
          <w:color w:val="FF0000"/>
          <w:sz w:val="18"/>
        </w:rPr>
        <w:t xml:space="preserve"> </w:t>
      </w:r>
    </w:p>
    <w:p w:rsidR="00B2507D" w:rsidRDefault="00B2507D" w:rsidP="00AC110B">
      <w:pPr>
        <w:spacing w:after="0" w:line="240" w:lineRule="auto"/>
        <w:ind w:firstLine="720"/>
        <w:rPr>
          <w:rFonts w:ascii="Times New Roman" w:hAnsi="Times New Roman" w:cs="Times New Roman"/>
        </w:rPr>
      </w:pPr>
      <w:r>
        <w:rPr>
          <w:rFonts w:ascii="Times New Roman" w:hAnsi="Times New Roman" w:cs="Times New Roman"/>
          <w:noProof/>
          <w:color w:val="FF0000"/>
        </w:rPr>
        <w:t xml:space="preserve">                                                                 </w:t>
      </w:r>
      <w:r w:rsidR="00F775C9">
        <w:rPr>
          <w:rFonts w:ascii="Times New Roman" w:hAnsi="Times New Roman" w:cs="Times New Roman"/>
          <w:noProof/>
          <w:color w:val="FF0000"/>
        </w:rPr>
        <w:t xml:space="preserve">               </w:t>
      </w:r>
      <w:r>
        <w:rPr>
          <w:rFonts w:ascii="Times New Roman" w:hAnsi="Times New Roman" w:cs="Times New Roman"/>
          <w:noProof/>
          <w:color w:val="FF0000"/>
        </w:rPr>
        <w:t xml:space="preserve"> </w:t>
      </w:r>
      <w:r w:rsidRPr="00B2507D">
        <w:rPr>
          <w:rFonts w:ascii="Times New Roman" w:hAnsi="Times New Roman" w:cs="Times New Roman"/>
          <w:b/>
          <w:noProof/>
          <w:sz w:val="18"/>
        </w:rPr>
        <w:t>FY2010               FY2011</w:t>
      </w:r>
      <w:r>
        <w:rPr>
          <w:rFonts w:ascii="Times New Roman" w:hAnsi="Times New Roman" w:cs="Times New Roman"/>
          <w:noProof/>
          <w:color w:val="FF0000"/>
        </w:rPr>
        <w:br/>
      </w:r>
      <w:r w:rsidRPr="00B2507D">
        <w:rPr>
          <w:rFonts w:ascii="Times New Roman" w:hAnsi="Times New Roman" w:cs="Times New Roman"/>
          <w:noProof/>
          <w:color w:val="FF0000"/>
        </w:rPr>
        <w:drawing>
          <wp:inline distT="0" distB="0" distL="0" distR="0" wp14:anchorId="2E70C4FF" wp14:editId="3742356A">
            <wp:extent cx="4716780" cy="174057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tax.png"/>
                    <pic:cNvPicPr/>
                  </pic:nvPicPr>
                  <pic:blipFill>
                    <a:blip r:embed="rId9">
                      <a:extLst>
                        <a:ext uri="{28A0092B-C50C-407E-A947-70E740481C1C}">
                          <a14:useLocalDpi xmlns:a14="http://schemas.microsoft.com/office/drawing/2010/main" val="0"/>
                        </a:ext>
                      </a:extLst>
                    </a:blip>
                    <a:stretch>
                      <a:fillRect/>
                    </a:stretch>
                  </pic:blipFill>
                  <pic:spPr>
                    <a:xfrm>
                      <a:off x="0" y="0"/>
                      <a:ext cx="4731531" cy="1746016"/>
                    </a:xfrm>
                    <a:prstGeom prst="rect">
                      <a:avLst/>
                    </a:prstGeom>
                  </pic:spPr>
                </pic:pic>
              </a:graphicData>
            </a:graphic>
          </wp:inline>
        </w:drawing>
      </w:r>
      <w:r w:rsidR="00475FD0">
        <w:rPr>
          <w:rFonts w:ascii="Times New Roman" w:hAnsi="Times New Roman" w:cs="Times New Roman"/>
          <w:b/>
          <w:noProof/>
          <w:sz w:val="18"/>
        </w:rPr>
        <w:br/>
      </w:r>
    </w:p>
    <w:p w:rsidR="00BB63A0" w:rsidRPr="00397D2E" w:rsidRDefault="00A14BE0" w:rsidP="00475FD0">
      <w:pPr>
        <w:spacing w:after="0" w:line="240" w:lineRule="auto"/>
        <w:ind w:firstLine="720"/>
        <w:rPr>
          <w:rFonts w:ascii="Times New Roman" w:hAnsi="Times New Roman" w:cs="Times New Roman"/>
          <w:sz w:val="18"/>
          <w:szCs w:val="18"/>
        </w:rPr>
      </w:pPr>
      <w:r w:rsidRPr="00397D2E">
        <w:rPr>
          <w:rFonts w:ascii="Times New Roman" w:hAnsi="Times New Roman" w:cs="Times New Roman"/>
          <w:sz w:val="18"/>
          <w:szCs w:val="18"/>
        </w:rPr>
        <w:t xml:space="preserve">Evident in Cedar Riverside’s tax return is </w:t>
      </w:r>
      <w:r w:rsidR="00F016E2" w:rsidRPr="00397D2E">
        <w:rPr>
          <w:rFonts w:ascii="Times New Roman" w:hAnsi="Times New Roman" w:cs="Times New Roman"/>
          <w:sz w:val="18"/>
          <w:szCs w:val="18"/>
        </w:rPr>
        <w:t>a</w:t>
      </w:r>
      <w:r w:rsidRPr="00397D2E">
        <w:rPr>
          <w:rFonts w:ascii="Times New Roman" w:hAnsi="Times New Roman" w:cs="Times New Roman"/>
          <w:sz w:val="18"/>
          <w:szCs w:val="18"/>
        </w:rPr>
        <w:t xml:space="preserve"> dramatic increase in revenue</w:t>
      </w:r>
      <w:r w:rsidR="00BB63A0" w:rsidRPr="00397D2E">
        <w:rPr>
          <w:rFonts w:ascii="Times New Roman" w:hAnsi="Times New Roman" w:cs="Times New Roman"/>
          <w:sz w:val="18"/>
          <w:szCs w:val="18"/>
        </w:rPr>
        <w:t xml:space="preserve"> in FY2011</w:t>
      </w:r>
      <w:r w:rsidR="00087CF4" w:rsidRPr="00397D2E">
        <w:rPr>
          <w:rFonts w:ascii="Times New Roman" w:hAnsi="Times New Roman" w:cs="Times New Roman"/>
          <w:sz w:val="18"/>
          <w:szCs w:val="18"/>
        </w:rPr>
        <w:t>; overall revenue less expenses grew 996%</w:t>
      </w:r>
      <w:r w:rsidRPr="00397D2E">
        <w:rPr>
          <w:rFonts w:ascii="Times New Roman" w:hAnsi="Times New Roman" w:cs="Times New Roman"/>
          <w:sz w:val="18"/>
          <w:szCs w:val="18"/>
        </w:rPr>
        <w:t xml:space="preserve">.  </w:t>
      </w:r>
      <w:r w:rsidR="00D16C46" w:rsidRPr="00397D2E">
        <w:rPr>
          <w:rFonts w:ascii="Times New Roman" w:hAnsi="Times New Roman" w:cs="Times New Roman"/>
          <w:sz w:val="18"/>
          <w:szCs w:val="18"/>
        </w:rPr>
        <w:t xml:space="preserve">Most importantly, </w:t>
      </w:r>
      <w:r w:rsidR="000D4384" w:rsidRPr="00397D2E">
        <w:rPr>
          <w:rFonts w:ascii="Times New Roman" w:hAnsi="Times New Roman" w:cs="Times New Roman"/>
          <w:sz w:val="18"/>
          <w:szCs w:val="18"/>
        </w:rPr>
        <w:t xml:space="preserve">though, </w:t>
      </w:r>
      <w:r w:rsidR="00D16C46" w:rsidRPr="00397D2E">
        <w:rPr>
          <w:rFonts w:ascii="Times New Roman" w:hAnsi="Times New Roman" w:cs="Times New Roman"/>
          <w:sz w:val="18"/>
          <w:szCs w:val="18"/>
        </w:rPr>
        <w:t>program service revenue grew 66.9%</w:t>
      </w:r>
      <w:r w:rsidR="00F016E2" w:rsidRPr="00397D2E">
        <w:rPr>
          <w:rFonts w:ascii="Times New Roman" w:hAnsi="Times New Roman" w:cs="Times New Roman"/>
          <w:sz w:val="18"/>
          <w:szCs w:val="18"/>
        </w:rPr>
        <w:t xml:space="preserve">.  This is </w:t>
      </w:r>
      <w:r w:rsidR="004432E8" w:rsidRPr="00397D2E">
        <w:rPr>
          <w:rFonts w:ascii="Times New Roman" w:hAnsi="Times New Roman" w:cs="Times New Roman"/>
          <w:sz w:val="18"/>
          <w:szCs w:val="18"/>
        </w:rPr>
        <w:t>most likely comp</w:t>
      </w:r>
      <w:r w:rsidR="0031632A" w:rsidRPr="00397D2E">
        <w:rPr>
          <w:rFonts w:ascii="Times New Roman" w:hAnsi="Times New Roman" w:cs="Times New Roman"/>
          <w:sz w:val="18"/>
          <w:szCs w:val="18"/>
        </w:rPr>
        <w:t>ri</w:t>
      </w:r>
      <w:r w:rsidR="004432E8" w:rsidRPr="00397D2E">
        <w:rPr>
          <w:rFonts w:ascii="Times New Roman" w:hAnsi="Times New Roman" w:cs="Times New Roman"/>
          <w:sz w:val="18"/>
          <w:szCs w:val="18"/>
        </w:rPr>
        <w:t>sed of an increase i</w:t>
      </w:r>
      <w:r w:rsidR="0031632A" w:rsidRPr="00397D2E">
        <w:rPr>
          <w:rFonts w:ascii="Times New Roman" w:hAnsi="Times New Roman" w:cs="Times New Roman"/>
          <w:sz w:val="18"/>
          <w:szCs w:val="18"/>
        </w:rPr>
        <w:t>n Medicaid-</w:t>
      </w:r>
      <w:r w:rsidR="00CE1429" w:rsidRPr="00397D2E">
        <w:rPr>
          <w:rFonts w:ascii="Times New Roman" w:hAnsi="Times New Roman" w:cs="Times New Roman"/>
          <w:sz w:val="18"/>
          <w:szCs w:val="18"/>
        </w:rPr>
        <w:t>eligible</w:t>
      </w:r>
      <w:r w:rsidR="0031632A" w:rsidRPr="00397D2E">
        <w:rPr>
          <w:rFonts w:ascii="Times New Roman" w:hAnsi="Times New Roman" w:cs="Times New Roman"/>
          <w:sz w:val="18"/>
          <w:szCs w:val="18"/>
        </w:rPr>
        <w:t xml:space="preserve"> patients, along with former GAMC</w:t>
      </w:r>
      <w:r w:rsidR="00CE1429" w:rsidRPr="00397D2E">
        <w:rPr>
          <w:rFonts w:ascii="Times New Roman" w:hAnsi="Times New Roman" w:cs="Times New Roman"/>
          <w:sz w:val="18"/>
          <w:szCs w:val="18"/>
        </w:rPr>
        <w:t>/</w:t>
      </w:r>
      <w:proofErr w:type="spellStart"/>
      <w:r w:rsidR="00CE1429" w:rsidRPr="00397D2E">
        <w:rPr>
          <w:rFonts w:ascii="Times New Roman" w:hAnsi="Times New Roman" w:cs="Times New Roman"/>
          <w:sz w:val="18"/>
          <w:szCs w:val="18"/>
        </w:rPr>
        <w:t>MNCare</w:t>
      </w:r>
      <w:proofErr w:type="spellEnd"/>
      <w:r w:rsidR="0031632A" w:rsidRPr="00397D2E">
        <w:rPr>
          <w:rFonts w:ascii="Times New Roman" w:hAnsi="Times New Roman" w:cs="Times New Roman"/>
          <w:sz w:val="18"/>
          <w:szCs w:val="18"/>
        </w:rPr>
        <w:t xml:space="preserve"> patients being </w:t>
      </w:r>
      <w:r w:rsidR="00475FD0">
        <w:rPr>
          <w:rFonts w:ascii="Times New Roman" w:hAnsi="Times New Roman" w:cs="Times New Roman"/>
          <w:sz w:val="18"/>
          <w:szCs w:val="18"/>
        </w:rPr>
        <w:t>assigned</w:t>
      </w:r>
      <w:r w:rsidR="0031632A" w:rsidRPr="00397D2E">
        <w:rPr>
          <w:rFonts w:ascii="Times New Roman" w:hAnsi="Times New Roman" w:cs="Times New Roman"/>
          <w:sz w:val="18"/>
          <w:szCs w:val="18"/>
        </w:rPr>
        <w:t xml:space="preserve"> the more generous </w:t>
      </w:r>
      <w:r w:rsidR="00CE1429" w:rsidRPr="00397D2E">
        <w:rPr>
          <w:rFonts w:ascii="Times New Roman" w:hAnsi="Times New Roman" w:cs="Times New Roman"/>
          <w:sz w:val="18"/>
          <w:szCs w:val="18"/>
        </w:rPr>
        <w:t xml:space="preserve">FQHC cost-based </w:t>
      </w:r>
      <w:r w:rsidR="0031632A" w:rsidRPr="00397D2E">
        <w:rPr>
          <w:rFonts w:ascii="Times New Roman" w:hAnsi="Times New Roman" w:cs="Times New Roman"/>
          <w:sz w:val="18"/>
          <w:szCs w:val="18"/>
        </w:rPr>
        <w:t>Medicaid rates</w:t>
      </w:r>
      <w:r w:rsidR="00CE1429" w:rsidRPr="00397D2E">
        <w:rPr>
          <w:rStyle w:val="FootnoteReference"/>
          <w:rFonts w:ascii="Times New Roman" w:hAnsi="Times New Roman" w:cs="Times New Roman"/>
          <w:sz w:val="18"/>
          <w:szCs w:val="18"/>
        </w:rPr>
        <w:footnoteReference w:id="7"/>
      </w:r>
      <w:r w:rsidR="00D16C46" w:rsidRPr="00397D2E">
        <w:rPr>
          <w:rFonts w:ascii="Times New Roman" w:hAnsi="Times New Roman" w:cs="Times New Roman"/>
          <w:sz w:val="18"/>
          <w:szCs w:val="18"/>
        </w:rPr>
        <w:t xml:space="preserve">.  </w:t>
      </w:r>
      <w:r w:rsidR="00C869E6" w:rsidRPr="00397D2E">
        <w:rPr>
          <w:rFonts w:ascii="Times New Roman" w:hAnsi="Times New Roman" w:cs="Times New Roman"/>
          <w:sz w:val="18"/>
          <w:szCs w:val="18"/>
        </w:rPr>
        <w:t>Cedar Riverside indicates that they saw a 19% increase in patient</w:t>
      </w:r>
      <w:r w:rsidR="00CE1429" w:rsidRPr="00397D2E">
        <w:rPr>
          <w:rFonts w:ascii="Times New Roman" w:hAnsi="Times New Roman" w:cs="Times New Roman"/>
          <w:sz w:val="18"/>
          <w:szCs w:val="18"/>
        </w:rPr>
        <w:t xml:space="preserve"> visits</w:t>
      </w:r>
      <w:r w:rsidR="00C869E6" w:rsidRPr="00397D2E">
        <w:rPr>
          <w:rFonts w:ascii="Times New Roman" w:hAnsi="Times New Roman" w:cs="Times New Roman"/>
          <w:sz w:val="18"/>
          <w:szCs w:val="18"/>
        </w:rPr>
        <w:t xml:space="preserve"> in 2011 over the previous year (15015 to 17868)</w:t>
      </w:r>
      <w:r w:rsidR="00087CF4" w:rsidRPr="00397D2E">
        <w:rPr>
          <w:rStyle w:val="FootnoteReference"/>
          <w:rFonts w:ascii="Times New Roman" w:hAnsi="Times New Roman" w:cs="Times New Roman"/>
          <w:sz w:val="18"/>
          <w:szCs w:val="18"/>
        </w:rPr>
        <w:footnoteReference w:id="8"/>
      </w:r>
      <w:r w:rsidR="00C869E6" w:rsidRPr="00397D2E">
        <w:rPr>
          <w:rFonts w:ascii="Times New Roman" w:hAnsi="Times New Roman" w:cs="Times New Roman"/>
          <w:sz w:val="18"/>
          <w:szCs w:val="18"/>
        </w:rPr>
        <w:t xml:space="preserve">.  </w:t>
      </w:r>
      <w:r w:rsidR="00087CF4" w:rsidRPr="00397D2E">
        <w:rPr>
          <w:rFonts w:ascii="Times New Roman" w:hAnsi="Times New Roman" w:cs="Times New Roman"/>
          <w:sz w:val="18"/>
          <w:szCs w:val="18"/>
        </w:rPr>
        <w:t>Interestingly, salaries at Cedar Riverside only grew at 14.9%</w:t>
      </w:r>
      <w:r w:rsidR="001D5425" w:rsidRPr="00397D2E">
        <w:rPr>
          <w:rFonts w:ascii="Times New Roman" w:hAnsi="Times New Roman" w:cs="Times New Roman"/>
          <w:sz w:val="18"/>
          <w:szCs w:val="18"/>
        </w:rPr>
        <w:t xml:space="preserve">, indicating that </w:t>
      </w:r>
      <w:r w:rsidR="00E50AFE">
        <w:rPr>
          <w:rFonts w:ascii="Times New Roman" w:hAnsi="Times New Roman" w:cs="Times New Roman"/>
          <w:sz w:val="18"/>
          <w:szCs w:val="18"/>
        </w:rPr>
        <w:t>staff</w:t>
      </w:r>
      <w:r w:rsidR="001D5425" w:rsidRPr="00397D2E">
        <w:rPr>
          <w:rFonts w:ascii="Times New Roman" w:hAnsi="Times New Roman" w:cs="Times New Roman"/>
          <w:sz w:val="18"/>
          <w:szCs w:val="18"/>
        </w:rPr>
        <w:t xml:space="preserve"> </w:t>
      </w:r>
      <w:r w:rsidR="00F016E2" w:rsidRPr="00397D2E">
        <w:rPr>
          <w:rFonts w:ascii="Times New Roman" w:hAnsi="Times New Roman" w:cs="Times New Roman"/>
          <w:sz w:val="18"/>
          <w:szCs w:val="18"/>
        </w:rPr>
        <w:t>were</w:t>
      </w:r>
      <w:r w:rsidR="001D5425" w:rsidRPr="00397D2E">
        <w:rPr>
          <w:rFonts w:ascii="Times New Roman" w:hAnsi="Times New Roman" w:cs="Times New Roman"/>
          <w:sz w:val="18"/>
          <w:szCs w:val="18"/>
        </w:rPr>
        <w:t xml:space="preserve"> able to handle increases in </w:t>
      </w:r>
      <w:r w:rsidR="00BB63A0" w:rsidRPr="00397D2E">
        <w:rPr>
          <w:rFonts w:ascii="Times New Roman" w:hAnsi="Times New Roman" w:cs="Times New Roman"/>
          <w:sz w:val="18"/>
          <w:szCs w:val="18"/>
        </w:rPr>
        <w:t xml:space="preserve">patient </w:t>
      </w:r>
      <w:r w:rsidR="001D5425" w:rsidRPr="00397D2E">
        <w:rPr>
          <w:rFonts w:ascii="Times New Roman" w:hAnsi="Times New Roman" w:cs="Times New Roman"/>
          <w:sz w:val="18"/>
          <w:szCs w:val="18"/>
        </w:rPr>
        <w:t>demand well below the cost of</w:t>
      </w:r>
      <w:r w:rsidR="00BB63A0" w:rsidRPr="00397D2E">
        <w:rPr>
          <w:rFonts w:ascii="Times New Roman" w:hAnsi="Times New Roman" w:cs="Times New Roman"/>
          <w:sz w:val="18"/>
          <w:szCs w:val="18"/>
        </w:rPr>
        <w:t xml:space="preserve"> seeing</w:t>
      </w:r>
      <w:r w:rsidR="001D5425" w:rsidRPr="00397D2E">
        <w:rPr>
          <w:rFonts w:ascii="Times New Roman" w:hAnsi="Times New Roman" w:cs="Times New Roman"/>
          <w:sz w:val="18"/>
          <w:szCs w:val="18"/>
        </w:rPr>
        <w:t xml:space="preserve"> additional Medicaid patients</w:t>
      </w:r>
      <w:r w:rsidR="00087CF4" w:rsidRPr="00397D2E">
        <w:rPr>
          <w:rFonts w:ascii="Times New Roman" w:hAnsi="Times New Roman" w:cs="Times New Roman"/>
          <w:sz w:val="18"/>
          <w:szCs w:val="18"/>
        </w:rPr>
        <w:t>.   This</w:t>
      </w:r>
      <w:r w:rsidR="001D5425" w:rsidRPr="00397D2E">
        <w:rPr>
          <w:rFonts w:ascii="Times New Roman" w:hAnsi="Times New Roman" w:cs="Times New Roman"/>
          <w:sz w:val="18"/>
          <w:szCs w:val="18"/>
        </w:rPr>
        <w:t xml:space="preserve"> labor efficiency</w:t>
      </w:r>
      <w:r w:rsidR="00087CF4" w:rsidRPr="00397D2E">
        <w:rPr>
          <w:rFonts w:ascii="Times New Roman" w:hAnsi="Times New Roman" w:cs="Times New Roman"/>
          <w:sz w:val="18"/>
          <w:szCs w:val="18"/>
        </w:rPr>
        <w:t xml:space="preserve"> is a common </w:t>
      </w:r>
      <w:r w:rsidR="001D5425" w:rsidRPr="00397D2E">
        <w:rPr>
          <w:rFonts w:ascii="Times New Roman" w:hAnsi="Times New Roman" w:cs="Times New Roman"/>
          <w:sz w:val="18"/>
          <w:szCs w:val="18"/>
        </w:rPr>
        <w:t>trait</w:t>
      </w:r>
      <w:r w:rsidR="00087CF4" w:rsidRPr="00397D2E">
        <w:rPr>
          <w:rFonts w:ascii="Times New Roman" w:hAnsi="Times New Roman" w:cs="Times New Roman"/>
          <w:sz w:val="18"/>
          <w:szCs w:val="18"/>
        </w:rPr>
        <w:t xml:space="preserve"> of FQHCs.  Typically for every physician employed (C</w:t>
      </w:r>
      <w:r w:rsidR="00CE1429" w:rsidRPr="00397D2E">
        <w:rPr>
          <w:rFonts w:ascii="Times New Roman" w:hAnsi="Times New Roman" w:cs="Times New Roman"/>
          <w:sz w:val="18"/>
          <w:szCs w:val="18"/>
        </w:rPr>
        <w:t xml:space="preserve">edar </w:t>
      </w:r>
      <w:r w:rsidR="00087CF4" w:rsidRPr="00397D2E">
        <w:rPr>
          <w:rFonts w:ascii="Times New Roman" w:hAnsi="Times New Roman" w:cs="Times New Roman"/>
          <w:sz w:val="18"/>
          <w:szCs w:val="18"/>
        </w:rPr>
        <w:t>R</w:t>
      </w:r>
      <w:r w:rsidR="00CE1429" w:rsidRPr="00397D2E">
        <w:rPr>
          <w:rFonts w:ascii="Times New Roman" w:hAnsi="Times New Roman" w:cs="Times New Roman"/>
          <w:sz w:val="18"/>
          <w:szCs w:val="18"/>
        </w:rPr>
        <w:t>iverside</w:t>
      </w:r>
      <w:r w:rsidR="00087CF4" w:rsidRPr="00397D2E">
        <w:rPr>
          <w:rFonts w:ascii="Times New Roman" w:hAnsi="Times New Roman" w:cs="Times New Roman"/>
          <w:sz w:val="18"/>
          <w:szCs w:val="18"/>
        </w:rPr>
        <w:t xml:space="preserve"> has 3), there are between 6 and 7 non-physician care providers</w:t>
      </w:r>
      <w:r w:rsidR="00CE1429" w:rsidRPr="00397D2E">
        <w:rPr>
          <w:rStyle w:val="FootnoteReference"/>
          <w:rFonts w:ascii="Times New Roman" w:hAnsi="Times New Roman" w:cs="Times New Roman"/>
          <w:sz w:val="18"/>
          <w:szCs w:val="18"/>
        </w:rPr>
        <w:footnoteReference w:id="9"/>
      </w:r>
      <w:r w:rsidR="00087CF4" w:rsidRPr="00397D2E">
        <w:rPr>
          <w:rFonts w:ascii="Times New Roman" w:hAnsi="Times New Roman" w:cs="Times New Roman"/>
          <w:sz w:val="18"/>
          <w:szCs w:val="18"/>
        </w:rPr>
        <w:t xml:space="preserve">.  </w:t>
      </w:r>
      <w:r w:rsidR="00087CF4" w:rsidRPr="00397D2E">
        <w:rPr>
          <w:rFonts w:ascii="Times New Roman" w:hAnsi="Times New Roman" w:cs="Times New Roman"/>
          <w:sz w:val="18"/>
          <w:szCs w:val="18"/>
        </w:rPr>
        <w:lastRenderedPageBreak/>
        <w:t>Hence, when volume goes up, salaries don’t go up in equal proportion, as</w:t>
      </w:r>
      <w:r w:rsidR="00CE1429" w:rsidRPr="00397D2E">
        <w:rPr>
          <w:rFonts w:ascii="Times New Roman" w:hAnsi="Times New Roman" w:cs="Times New Roman"/>
          <w:sz w:val="18"/>
          <w:szCs w:val="18"/>
        </w:rPr>
        <w:t xml:space="preserve"> cheaper,</w:t>
      </w:r>
      <w:r w:rsidR="00087CF4" w:rsidRPr="00397D2E">
        <w:rPr>
          <w:rFonts w:ascii="Times New Roman" w:hAnsi="Times New Roman" w:cs="Times New Roman"/>
          <w:sz w:val="18"/>
          <w:szCs w:val="18"/>
        </w:rPr>
        <w:t xml:space="preserve"> non-physician employees</w:t>
      </w:r>
      <w:r w:rsidR="00CE1429" w:rsidRPr="00397D2E">
        <w:rPr>
          <w:rFonts w:ascii="Times New Roman" w:hAnsi="Times New Roman" w:cs="Times New Roman"/>
          <w:sz w:val="18"/>
          <w:szCs w:val="18"/>
        </w:rPr>
        <w:t xml:space="preserve"> are usually the staff</w:t>
      </w:r>
      <w:r w:rsidR="00F016E2" w:rsidRPr="00397D2E">
        <w:rPr>
          <w:rFonts w:ascii="Times New Roman" w:hAnsi="Times New Roman" w:cs="Times New Roman"/>
          <w:sz w:val="18"/>
          <w:szCs w:val="18"/>
        </w:rPr>
        <w:t xml:space="preserve"> who are</w:t>
      </w:r>
      <w:r w:rsidR="00CE1429" w:rsidRPr="00397D2E">
        <w:rPr>
          <w:rFonts w:ascii="Times New Roman" w:hAnsi="Times New Roman" w:cs="Times New Roman"/>
          <w:sz w:val="18"/>
          <w:szCs w:val="18"/>
        </w:rPr>
        <w:t xml:space="preserve"> hired first.</w:t>
      </w:r>
      <w:r w:rsidR="00CC64BE" w:rsidRPr="00397D2E">
        <w:rPr>
          <w:rFonts w:ascii="Times New Roman" w:hAnsi="Times New Roman" w:cs="Times New Roman"/>
          <w:sz w:val="18"/>
          <w:szCs w:val="18"/>
        </w:rPr>
        <w:t xml:space="preserve">  </w:t>
      </w:r>
    </w:p>
    <w:p w:rsidR="006F03BB" w:rsidRPr="00397D2E" w:rsidRDefault="00CC64BE" w:rsidP="00CC64BE">
      <w:pPr>
        <w:spacing w:after="0" w:line="240" w:lineRule="auto"/>
        <w:ind w:firstLine="720"/>
        <w:rPr>
          <w:rFonts w:ascii="Times New Roman" w:hAnsi="Times New Roman" w:cs="Times New Roman"/>
          <w:sz w:val="18"/>
          <w:szCs w:val="18"/>
        </w:rPr>
      </w:pPr>
      <w:r w:rsidRPr="00397D2E">
        <w:rPr>
          <w:rFonts w:ascii="Times New Roman" w:hAnsi="Times New Roman" w:cs="Times New Roman"/>
          <w:sz w:val="18"/>
          <w:szCs w:val="18"/>
        </w:rPr>
        <w:t>Because FQHCs enjoy v</w:t>
      </w:r>
      <w:r w:rsidR="00F016E2" w:rsidRPr="00397D2E">
        <w:rPr>
          <w:rFonts w:ascii="Times New Roman" w:hAnsi="Times New Roman" w:cs="Times New Roman"/>
          <w:sz w:val="18"/>
          <w:szCs w:val="18"/>
        </w:rPr>
        <w:t>ery high Medicaid reimbursement</w:t>
      </w:r>
      <w:r w:rsidRPr="00397D2E">
        <w:rPr>
          <w:rFonts w:ascii="Times New Roman" w:hAnsi="Times New Roman" w:cs="Times New Roman"/>
          <w:sz w:val="18"/>
          <w:szCs w:val="18"/>
        </w:rPr>
        <w:t xml:space="preserve"> and a relatively low fixed cost structure, they are very profitable.  They are only going to become more profitable as Medicaid expands, as evidenced through Cedar Riverside’s revenue numbers</w:t>
      </w:r>
      <w:r w:rsidR="00475FD0">
        <w:rPr>
          <w:rFonts w:ascii="Times New Roman" w:hAnsi="Times New Roman" w:cs="Times New Roman"/>
          <w:sz w:val="18"/>
          <w:szCs w:val="18"/>
        </w:rPr>
        <w:t xml:space="preserve"> during the initial phases of Medicaid expansion</w:t>
      </w:r>
      <w:r w:rsidRPr="00397D2E">
        <w:rPr>
          <w:rFonts w:ascii="Times New Roman" w:hAnsi="Times New Roman" w:cs="Times New Roman"/>
          <w:sz w:val="18"/>
          <w:szCs w:val="18"/>
        </w:rPr>
        <w:t>.</w:t>
      </w:r>
      <w:r w:rsidR="00E50AFE">
        <w:rPr>
          <w:rFonts w:ascii="Times New Roman" w:hAnsi="Times New Roman" w:cs="Times New Roman"/>
          <w:sz w:val="18"/>
          <w:szCs w:val="18"/>
        </w:rPr>
        <w:br/>
      </w:r>
    </w:p>
    <w:p w:rsidR="004432E8" w:rsidRPr="00397D2E" w:rsidRDefault="004432E8" w:rsidP="00B2507D">
      <w:pPr>
        <w:spacing w:after="0" w:line="240" w:lineRule="auto"/>
        <w:rPr>
          <w:rFonts w:ascii="Times New Roman" w:hAnsi="Times New Roman" w:cs="Times New Roman"/>
          <w:b/>
          <w:i/>
          <w:sz w:val="18"/>
          <w:szCs w:val="18"/>
        </w:rPr>
      </w:pPr>
      <w:r w:rsidRPr="00475FD0">
        <w:rPr>
          <w:rFonts w:ascii="Times New Roman" w:hAnsi="Times New Roman" w:cs="Times New Roman"/>
          <w:b/>
          <w:i/>
          <w:sz w:val="18"/>
          <w:szCs w:val="18"/>
          <w:u w:val="single"/>
        </w:rPr>
        <w:t>Recommendation</w:t>
      </w:r>
      <w:r w:rsidRPr="00397D2E">
        <w:rPr>
          <w:rFonts w:ascii="Times New Roman" w:hAnsi="Times New Roman" w:cs="Times New Roman"/>
          <w:b/>
          <w:i/>
          <w:sz w:val="18"/>
          <w:szCs w:val="18"/>
        </w:rPr>
        <w:t>:</w:t>
      </w:r>
    </w:p>
    <w:p w:rsidR="00BB63A0" w:rsidRPr="00397D2E" w:rsidRDefault="00CE1429" w:rsidP="00B2507D">
      <w:p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ab/>
        <w:t>Because an additional 87,000 Medicaid beneficiaries are expected to flow into Minnesota, a real opportunity exists for investors savvy to the real rev</w:t>
      </w:r>
      <w:r w:rsidR="00F07D10" w:rsidRPr="00397D2E">
        <w:rPr>
          <w:rFonts w:ascii="Times New Roman" w:hAnsi="Times New Roman" w:cs="Times New Roman"/>
          <w:sz w:val="18"/>
          <w:szCs w:val="18"/>
        </w:rPr>
        <w:t xml:space="preserve">enue gain possibilities </w:t>
      </w:r>
      <w:r w:rsidRPr="00397D2E">
        <w:rPr>
          <w:rFonts w:ascii="Times New Roman" w:hAnsi="Times New Roman" w:cs="Times New Roman"/>
          <w:sz w:val="18"/>
          <w:szCs w:val="18"/>
        </w:rPr>
        <w:t xml:space="preserve">afforded by the FQHC structure.  Creating an FQHC from scratch, though, is hard.  Application for FQHC status is highly </w:t>
      </w:r>
      <w:r w:rsidR="00F07D10" w:rsidRPr="00397D2E">
        <w:rPr>
          <w:rFonts w:ascii="Times New Roman" w:hAnsi="Times New Roman" w:cs="Times New Roman"/>
          <w:sz w:val="18"/>
          <w:szCs w:val="18"/>
        </w:rPr>
        <w:t>prescriptive</w:t>
      </w:r>
      <w:r w:rsidR="001105ED" w:rsidRPr="00397D2E">
        <w:rPr>
          <w:rStyle w:val="FootnoteReference"/>
          <w:rFonts w:ascii="Times New Roman" w:hAnsi="Times New Roman" w:cs="Times New Roman"/>
          <w:sz w:val="18"/>
          <w:szCs w:val="18"/>
        </w:rPr>
        <w:footnoteReference w:id="10"/>
      </w:r>
      <w:r w:rsidR="00F07D10" w:rsidRPr="00397D2E">
        <w:rPr>
          <w:rFonts w:ascii="Times New Roman" w:hAnsi="Times New Roman" w:cs="Times New Roman"/>
          <w:sz w:val="18"/>
          <w:szCs w:val="18"/>
        </w:rPr>
        <w:t xml:space="preserve">, with requirements for the FQHC organization to serve specific underserved populations and areas.  </w:t>
      </w:r>
      <w:r w:rsidR="00BB63A0" w:rsidRPr="00397D2E">
        <w:rPr>
          <w:rFonts w:ascii="Times New Roman" w:hAnsi="Times New Roman" w:cs="Times New Roman"/>
          <w:sz w:val="18"/>
          <w:szCs w:val="18"/>
        </w:rPr>
        <w:t>For many investors, this is a frustrating and laborious process rife with uncertainty.</w:t>
      </w:r>
    </w:p>
    <w:p w:rsidR="004432E8" w:rsidRPr="00397D2E" w:rsidRDefault="00F07D10" w:rsidP="00BB63A0">
      <w:pPr>
        <w:spacing w:after="0" w:line="240" w:lineRule="auto"/>
        <w:ind w:firstLine="720"/>
        <w:rPr>
          <w:rFonts w:ascii="Times New Roman" w:hAnsi="Times New Roman" w:cs="Times New Roman"/>
          <w:sz w:val="18"/>
          <w:szCs w:val="18"/>
        </w:rPr>
      </w:pPr>
      <w:r w:rsidRPr="00397D2E">
        <w:rPr>
          <w:rFonts w:ascii="Times New Roman" w:hAnsi="Times New Roman" w:cs="Times New Roman"/>
          <w:sz w:val="18"/>
          <w:szCs w:val="18"/>
        </w:rPr>
        <w:t>Becoming a satellite of an existing FQHC, though, is rel</w:t>
      </w:r>
      <w:r w:rsidR="00BB63A0" w:rsidRPr="00397D2E">
        <w:rPr>
          <w:rFonts w:ascii="Times New Roman" w:hAnsi="Times New Roman" w:cs="Times New Roman"/>
          <w:sz w:val="18"/>
          <w:szCs w:val="18"/>
        </w:rPr>
        <w:t xml:space="preserve">atively easy.  New acquisitions and </w:t>
      </w:r>
      <w:r w:rsidRPr="00397D2E">
        <w:rPr>
          <w:rFonts w:ascii="Times New Roman" w:hAnsi="Times New Roman" w:cs="Times New Roman"/>
          <w:sz w:val="18"/>
          <w:szCs w:val="18"/>
        </w:rPr>
        <w:t xml:space="preserve">constructions of clinics </w:t>
      </w:r>
      <w:r w:rsidR="00BB63A0" w:rsidRPr="00397D2E">
        <w:rPr>
          <w:rFonts w:ascii="Times New Roman" w:hAnsi="Times New Roman" w:cs="Times New Roman"/>
          <w:sz w:val="18"/>
          <w:szCs w:val="18"/>
        </w:rPr>
        <w:t xml:space="preserve">under the corporate umbrella of an existing FQHC </w:t>
      </w:r>
      <w:r w:rsidRPr="00397D2E">
        <w:rPr>
          <w:rFonts w:ascii="Times New Roman" w:hAnsi="Times New Roman" w:cs="Times New Roman"/>
          <w:sz w:val="18"/>
          <w:szCs w:val="18"/>
        </w:rPr>
        <w:t>do not require re-application for FQHC status</w:t>
      </w:r>
      <w:r w:rsidR="00BB63A0" w:rsidRPr="00397D2E">
        <w:rPr>
          <w:rFonts w:ascii="Times New Roman" w:hAnsi="Times New Roman" w:cs="Times New Roman"/>
          <w:sz w:val="18"/>
          <w:szCs w:val="18"/>
        </w:rPr>
        <w:t>; they can simply open and get preferential FQHC treatment</w:t>
      </w:r>
      <w:r w:rsidRPr="00397D2E">
        <w:rPr>
          <w:rFonts w:ascii="Times New Roman" w:hAnsi="Times New Roman" w:cs="Times New Roman"/>
          <w:sz w:val="18"/>
          <w:szCs w:val="18"/>
        </w:rPr>
        <w:t>.</w:t>
      </w:r>
      <w:r w:rsidR="00F81A8F" w:rsidRPr="00397D2E">
        <w:rPr>
          <w:rFonts w:ascii="Times New Roman" w:hAnsi="Times New Roman" w:cs="Times New Roman"/>
          <w:sz w:val="18"/>
          <w:szCs w:val="18"/>
        </w:rPr>
        <w:t xml:space="preserve">  </w:t>
      </w:r>
      <w:r w:rsidR="00BB63A0" w:rsidRPr="00397D2E">
        <w:rPr>
          <w:rFonts w:ascii="Times New Roman" w:hAnsi="Times New Roman" w:cs="Times New Roman"/>
          <w:sz w:val="18"/>
          <w:szCs w:val="18"/>
        </w:rPr>
        <w:t xml:space="preserve">For this reason, </w:t>
      </w:r>
      <w:r w:rsidR="00BB63A0" w:rsidRPr="00475FD0">
        <w:rPr>
          <w:rFonts w:ascii="Times New Roman" w:hAnsi="Times New Roman" w:cs="Times New Roman"/>
          <w:b/>
          <w:sz w:val="18"/>
          <w:szCs w:val="18"/>
        </w:rPr>
        <w:t>the recommended course of action is to open or acquire a new FQHC clinic under the corporate umbrella of an existing FQHC</w:t>
      </w:r>
      <w:r w:rsidR="00BB63A0" w:rsidRPr="00397D2E">
        <w:rPr>
          <w:rFonts w:ascii="Times New Roman" w:hAnsi="Times New Roman" w:cs="Times New Roman"/>
          <w:sz w:val="18"/>
          <w:szCs w:val="18"/>
        </w:rPr>
        <w:t>.</w:t>
      </w:r>
    </w:p>
    <w:p w:rsidR="00D35A90" w:rsidRPr="00397D2E" w:rsidRDefault="00DD03CF" w:rsidP="00475FD0">
      <w:pPr>
        <w:spacing w:after="0" w:line="240" w:lineRule="auto"/>
        <w:ind w:firstLine="720"/>
        <w:rPr>
          <w:rFonts w:ascii="Times New Roman" w:hAnsi="Times New Roman" w:cs="Times New Roman"/>
          <w:sz w:val="18"/>
          <w:szCs w:val="18"/>
        </w:rPr>
      </w:pPr>
      <w:r w:rsidRPr="00397D2E">
        <w:rPr>
          <w:rFonts w:ascii="Times New Roman" w:hAnsi="Times New Roman" w:cs="Times New Roman"/>
          <w:sz w:val="18"/>
          <w:szCs w:val="18"/>
        </w:rPr>
        <w:t>Th</w:t>
      </w:r>
      <w:r w:rsidR="00D86631" w:rsidRPr="00397D2E">
        <w:rPr>
          <w:rFonts w:ascii="Times New Roman" w:hAnsi="Times New Roman" w:cs="Times New Roman"/>
          <w:sz w:val="18"/>
          <w:szCs w:val="18"/>
        </w:rPr>
        <w:t xml:space="preserve">e following is an analysis of a new Twin </w:t>
      </w:r>
      <w:r w:rsidR="001F3364" w:rsidRPr="00397D2E">
        <w:rPr>
          <w:rFonts w:ascii="Times New Roman" w:hAnsi="Times New Roman" w:cs="Times New Roman"/>
          <w:sz w:val="18"/>
          <w:szCs w:val="18"/>
        </w:rPr>
        <w:t>Cities</w:t>
      </w:r>
      <w:r w:rsidR="00D86631" w:rsidRPr="00397D2E">
        <w:rPr>
          <w:rFonts w:ascii="Times New Roman" w:hAnsi="Times New Roman" w:cs="Times New Roman"/>
          <w:sz w:val="18"/>
          <w:szCs w:val="18"/>
        </w:rPr>
        <w:t xml:space="preserve"> FQHC</w:t>
      </w:r>
      <w:r w:rsidRPr="00397D2E">
        <w:rPr>
          <w:rFonts w:ascii="Times New Roman" w:hAnsi="Times New Roman" w:cs="Times New Roman"/>
          <w:sz w:val="18"/>
          <w:szCs w:val="18"/>
        </w:rPr>
        <w:t xml:space="preserve"> clinic associated with an existing FQHC:</w:t>
      </w:r>
    </w:p>
    <w:tbl>
      <w:tblPr>
        <w:tblW w:w="4800" w:type="dxa"/>
        <w:tblInd w:w="93" w:type="dxa"/>
        <w:tblLook w:val="04A0" w:firstRow="1" w:lastRow="0" w:firstColumn="1" w:lastColumn="0" w:noHBand="0" w:noVBand="1"/>
      </w:tblPr>
      <w:tblGrid>
        <w:gridCol w:w="2780"/>
        <w:gridCol w:w="2020"/>
      </w:tblGrid>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D86631" w:rsidP="003639BE">
            <w:pPr>
              <w:spacing w:after="0" w:line="240" w:lineRule="auto"/>
              <w:rPr>
                <w:rFonts w:ascii="Calibri" w:eastAsia="Times New Roman" w:hAnsi="Calibri" w:cs="Times New Roman"/>
                <w:color w:val="000000"/>
                <w:sz w:val="18"/>
                <w:szCs w:val="18"/>
              </w:rPr>
            </w:pPr>
            <w:r w:rsidRPr="00397D2E">
              <w:rPr>
                <w:rFonts w:ascii="Calibri" w:eastAsia="Times New Roman" w:hAnsi="Calibri" w:cs="Times New Roman"/>
                <w:color w:val="000000"/>
                <w:sz w:val="18"/>
                <w:szCs w:val="18"/>
              </w:rPr>
              <w:t>Cedar Riverside Patient-</w:t>
            </w:r>
            <w:r w:rsidR="003639BE" w:rsidRPr="003639BE">
              <w:rPr>
                <w:rFonts w:ascii="Calibri" w:eastAsia="Times New Roman" w:hAnsi="Calibri" w:cs="Times New Roman"/>
                <w:color w:val="000000"/>
                <w:sz w:val="18"/>
                <w:szCs w:val="18"/>
              </w:rPr>
              <w:t>Visits</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17868</w:t>
            </w: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D86631">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New FQHC Patient</w:t>
            </w:r>
            <w:r w:rsidR="00D86631" w:rsidRPr="00397D2E">
              <w:rPr>
                <w:rFonts w:ascii="Calibri" w:eastAsia="Times New Roman" w:hAnsi="Calibri" w:cs="Times New Roman"/>
                <w:color w:val="000000"/>
                <w:sz w:val="18"/>
                <w:szCs w:val="18"/>
              </w:rPr>
              <w:t>-</w:t>
            </w:r>
            <w:r w:rsidRPr="003639BE">
              <w:rPr>
                <w:rFonts w:ascii="Calibri" w:eastAsia="Times New Roman" w:hAnsi="Calibri" w:cs="Times New Roman"/>
                <w:color w:val="000000"/>
                <w:sz w:val="18"/>
                <w:szCs w:val="18"/>
              </w:rPr>
              <w:t>Visits</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6000</w:t>
            </w: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Scaling factor (New/CR)</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0.335795836</w:t>
            </w: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b/>
                <w:bCs/>
                <w:color w:val="FF0000"/>
                <w:sz w:val="18"/>
                <w:szCs w:val="18"/>
              </w:rPr>
            </w:pPr>
            <w:r w:rsidRPr="003639BE">
              <w:rPr>
                <w:rFonts w:ascii="Calibri" w:eastAsia="Times New Roman" w:hAnsi="Calibri" w:cs="Times New Roman"/>
                <w:b/>
                <w:bCs/>
                <w:color w:val="FF0000"/>
                <w:sz w:val="18"/>
                <w:szCs w:val="18"/>
              </w:rPr>
              <w:t>New FQHC Revenue</w:t>
            </w:r>
            <w:r w:rsidR="00204C41" w:rsidRPr="00397D2E">
              <w:rPr>
                <w:rFonts w:ascii="Calibri" w:eastAsia="Times New Roman" w:hAnsi="Calibri" w:cs="Times New Roman"/>
                <w:b/>
                <w:bCs/>
                <w:color w:val="FF0000"/>
                <w:sz w:val="18"/>
                <w:szCs w:val="18"/>
              </w:rPr>
              <w:t xml:space="preserve"> (1yr)</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Contrib</w:t>
            </w:r>
            <w:r w:rsidRPr="00397D2E">
              <w:rPr>
                <w:rFonts w:ascii="Calibri" w:eastAsia="Times New Roman" w:hAnsi="Calibri" w:cs="Times New Roman"/>
                <w:color w:val="000000"/>
                <w:sz w:val="18"/>
                <w:szCs w:val="18"/>
              </w:rPr>
              <w:t>utions</w:t>
            </w:r>
            <w:r w:rsidRPr="003639BE">
              <w:rPr>
                <w:rFonts w:ascii="Calibri" w:eastAsia="Times New Roman" w:hAnsi="Calibri" w:cs="Times New Roman"/>
                <w:color w:val="000000"/>
                <w:sz w:val="18"/>
                <w:szCs w:val="18"/>
              </w:rPr>
              <w:t xml:space="preserve"> and grants</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453,257.6 </w:t>
            </w:r>
          </w:p>
        </w:tc>
      </w:tr>
      <w:tr w:rsidR="003639BE" w:rsidRPr="003639BE" w:rsidTr="003639BE">
        <w:trPr>
          <w:trHeight w:val="300"/>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Program service revenue</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1,633,458.7 </w:t>
            </w:r>
          </w:p>
        </w:tc>
      </w:tr>
      <w:tr w:rsidR="003639BE" w:rsidRPr="003639BE" w:rsidTr="003639BE">
        <w:trPr>
          <w:trHeight w:val="300"/>
        </w:trPr>
        <w:tc>
          <w:tcPr>
            <w:tcW w:w="2780" w:type="dxa"/>
            <w:tcBorders>
              <w:top w:val="single" w:sz="12" w:space="0" w:color="auto"/>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Total revenue</w:t>
            </w:r>
          </w:p>
        </w:tc>
        <w:tc>
          <w:tcPr>
            <w:tcW w:w="2020" w:type="dxa"/>
            <w:tcBorders>
              <w:top w:val="single" w:sz="12" w:space="0" w:color="auto"/>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$2,086,716.25 </w:t>
            </w: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Salaries</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1,156,051.0 </w:t>
            </w:r>
          </w:p>
        </w:tc>
      </w:tr>
      <w:tr w:rsidR="003639BE" w:rsidRPr="003639BE" w:rsidTr="003639BE">
        <w:trPr>
          <w:trHeight w:val="300"/>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Other expenses</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$334,290.97 </w:t>
            </w:r>
          </w:p>
        </w:tc>
      </w:tr>
      <w:tr w:rsidR="003639BE" w:rsidRPr="003639BE" w:rsidTr="003639BE">
        <w:trPr>
          <w:trHeight w:val="300"/>
        </w:trPr>
        <w:tc>
          <w:tcPr>
            <w:tcW w:w="2780" w:type="dxa"/>
            <w:tcBorders>
              <w:top w:val="single" w:sz="12" w:space="0" w:color="auto"/>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Total expenses</w:t>
            </w:r>
          </w:p>
        </w:tc>
        <w:tc>
          <w:tcPr>
            <w:tcW w:w="2020" w:type="dxa"/>
            <w:tcBorders>
              <w:top w:val="single" w:sz="12" w:space="0" w:color="auto"/>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color w:val="000000"/>
                <w:sz w:val="18"/>
                <w:szCs w:val="18"/>
              </w:rPr>
            </w:pPr>
            <w:r w:rsidRPr="003639BE">
              <w:rPr>
                <w:rFonts w:ascii="Calibri" w:eastAsia="Times New Roman" w:hAnsi="Calibri" w:cs="Times New Roman"/>
                <w:color w:val="000000"/>
                <w:sz w:val="18"/>
                <w:szCs w:val="18"/>
              </w:rPr>
              <w:t xml:space="preserve">$1,490,342.01 </w:t>
            </w:r>
          </w:p>
        </w:tc>
      </w:tr>
      <w:tr w:rsidR="003639BE" w:rsidRPr="003639BE" w:rsidTr="003639BE">
        <w:trPr>
          <w:trHeight w:val="288"/>
        </w:trPr>
        <w:tc>
          <w:tcPr>
            <w:tcW w:w="278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rPr>
                <w:rFonts w:ascii="Calibri" w:eastAsia="Times New Roman" w:hAnsi="Calibri" w:cs="Times New Roman"/>
                <w:b/>
                <w:bCs/>
                <w:color w:val="000000"/>
                <w:sz w:val="18"/>
                <w:szCs w:val="18"/>
              </w:rPr>
            </w:pPr>
            <w:r w:rsidRPr="003639BE">
              <w:rPr>
                <w:rFonts w:ascii="Calibri" w:eastAsia="Times New Roman" w:hAnsi="Calibri" w:cs="Times New Roman"/>
                <w:b/>
                <w:bCs/>
                <w:color w:val="000000"/>
                <w:sz w:val="18"/>
                <w:szCs w:val="18"/>
              </w:rPr>
              <w:t>Revenue less expense</w:t>
            </w:r>
          </w:p>
        </w:tc>
        <w:tc>
          <w:tcPr>
            <w:tcW w:w="2020" w:type="dxa"/>
            <w:tcBorders>
              <w:top w:val="nil"/>
              <w:left w:val="nil"/>
              <w:bottom w:val="nil"/>
              <w:right w:val="nil"/>
            </w:tcBorders>
            <w:shd w:val="clear" w:color="auto" w:fill="auto"/>
            <w:noWrap/>
            <w:vAlign w:val="bottom"/>
            <w:hideMark/>
          </w:tcPr>
          <w:p w:rsidR="003639BE" w:rsidRPr="003639BE" w:rsidRDefault="003639BE" w:rsidP="003639BE">
            <w:pPr>
              <w:spacing w:after="0" w:line="240" w:lineRule="auto"/>
              <w:jc w:val="right"/>
              <w:rPr>
                <w:rFonts w:ascii="Calibri" w:eastAsia="Times New Roman" w:hAnsi="Calibri" w:cs="Times New Roman"/>
                <w:b/>
                <w:bCs/>
                <w:color w:val="000000"/>
                <w:sz w:val="18"/>
                <w:szCs w:val="18"/>
              </w:rPr>
            </w:pPr>
            <w:r w:rsidRPr="003639BE">
              <w:rPr>
                <w:rFonts w:ascii="Calibri" w:eastAsia="Times New Roman" w:hAnsi="Calibri" w:cs="Times New Roman"/>
                <w:b/>
                <w:bCs/>
                <w:color w:val="000000"/>
                <w:sz w:val="18"/>
                <w:szCs w:val="18"/>
              </w:rPr>
              <w:t xml:space="preserve">$596,374.24 </w:t>
            </w:r>
          </w:p>
        </w:tc>
      </w:tr>
    </w:tbl>
    <w:p w:rsidR="00291870" w:rsidRPr="00397D2E" w:rsidRDefault="00291870" w:rsidP="00B2507D">
      <w:p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Assumptions:</w:t>
      </w:r>
    </w:p>
    <w:p w:rsidR="00D86631" w:rsidRPr="00397D2E" w:rsidRDefault="00D86631" w:rsidP="00291870">
      <w:pPr>
        <w:pStyle w:val="ListParagraph"/>
        <w:numPr>
          <w:ilvl w:val="0"/>
          <w:numId w:val="1"/>
        </w:num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 xml:space="preserve">The new FQHC will have a relatively modest 6000 patient-visits.  This is conservative, as there will be 87,000 new Medicaid patients, many of whom will be in the Twin Cities metro. </w:t>
      </w:r>
    </w:p>
    <w:p w:rsidR="00291870" w:rsidRPr="00397D2E" w:rsidRDefault="00291870" w:rsidP="00291870">
      <w:pPr>
        <w:pStyle w:val="ListParagraph"/>
        <w:numPr>
          <w:ilvl w:val="0"/>
          <w:numId w:val="1"/>
        </w:num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Contributions and grants are scaled to 6000 patient-visit level, then reduced by half, as parent FQHC will most likely garner grants funds otherwise apportioned to satellite</w:t>
      </w:r>
      <w:r w:rsidR="00BB63A0" w:rsidRPr="00397D2E">
        <w:rPr>
          <w:rFonts w:ascii="Times New Roman" w:hAnsi="Times New Roman" w:cs="Times New Roman"/>
          <w:sz w:val="18"/>
          <w:szCs w:val="18"/>
        </w:rPr>
        <w:t>. Becoming part of an existing FQHC will most likely lower the new satellite’s ability to apply for grants independently, as the parent FQHC will most likely have already taken advantage of the limited grant dollars available.  But, if the satellite clinic can establish differentiation from the parent FQHC, the potential for additional grant monies still exists.</w:t>
      </w:r>
    </w:p>
    <w:p w:rsidR="00291870" w:rsidRPr="00397D2E" w:rsidRDefault="00291870" w:rsidP="00291870">
      <w:pPr>
        <w:pStyle w:val="ListParagraph"/>
        <w:numPr>
          <w:ilvl w:val="0"/>
          <w:numId w:val="1"/>
        </w:num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Program service revenue are Cedar Riverside program revenue times scaling factor</w:t>
      </w:r>
      <w:r w:rsidR="00475FD0">
        <w:rPr>
          <w:rFonts w:ascii="Times New Roman" w:hAnsi="Times New Roman" w:cs="Times New Roman"/>
          <w:sz w:val="18"/>
          <w:szCs w:val="18"/>
        </w:rPr>
        <w:t>.  This is also relatively conservative, as payer mix is expected to improve with further Medicaid expansion.</w:t>
      </w:r>
    </w:p>
    <w:p w:rsidR="00291870" w:rsidRPr="00397D2E" w:rsidRDefault="00291870" w:rsidP="00291870">
      <w:pPr>
        <w:pStyle w:val="ListParagraph"/>
        <w:numPr>
          <w:ilvl w:val="0"/>
          <w:numId w:val="1"/>
        </w:num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Salaries are Cedar Riverside salaries times scaling factor.  Because there are only 6000 patient-visits, only one physician will need to be employed.</w:t>
      </w:r>
    </w:p>
    <w:p w:rsidR="00291870" w:rsidRPr="00397D2E" w:rsidRDefault="00291870" w:rsidP="00291870">
      <w:pPr>
        <w:pStyle w:val="ListParagraph"/>
        <w:numPr>
          <w:ilvl w:val="0"/>
          <w:numId w:val="1"/>
        </w:numPr>
        <w:spacing w:after="0" w:line="240" w:lineRule="auto"/>
        <w:rPr>
          <w:rFonts w:ascii="Times New Roman" w:hAnsi="Times New Roman" w:cs="Times New Roman"/>
          <w:sz w:val="18"/>
          <w:szCs w:val="18"/>
        </w:rPr>
      </w:pPr>
      <w:r w:rsidRPr="00397D2E">
        <w:rPr>
          <w:rFonts w:ascii="Times New Roman" w:hAnsi="Times New Roman" w:cs="Times New Roman"/>
          <w:sz w:val="18"/>
          <w:szCs w:val="18"/>
        </w:rPr>
        <w:t xml:space="preserve">Other expenses are Cedar other expenses times scaling factor, then reduced by half, as </w:t>
      </w:r>
      <w:r w:rsidR="00475FD0">
        <w:rPr>
          <w:rFonts w:ascii="Times New Roman" w:hAnsi="Times New Roman" w:cs="Times New Roman"/>
          <w:sz w:val="18"/>
          <w:szCs w:val="18"/>
        </w:rPr>
        <w:t xml:space="preserve">the </w:t>
      </w:r>
      <w:r w:rsidRPr="00397D2E">
        <w:rPr>
          <w:rFonts w:ascii="Times New Roman" w:hAnsi="Times New Roman" w:cs="Times New Roman"/>
          <w:sz w:val="18"/>
          <w:szCs w:val="18"/>
        </w:rPr>
        <w:t>parent FQHC will most likely take care of a large portion of administrative, EMR, and maintenance expenses.</w:t>
      </w:r>
    </w:p>
    <w:p w:rsidR="00D86631" w:rsidRPr="00475FD0" w:rsidRDefault="00E50AFE" w:rsidP="00D86631">
      <w:pPr>
        <w:spacing w:after="0" w:line="240" w:lineRule="auto"/>
        <w:rPr>
          <w:rFonts w:ascii="Times New Roman" w:hAnsi="Times New Roman" w:cs="Times New Roman"/>
          <w:b/>
          <w:i/>
          <w:sz w:val="18"/>
          <w:szCs w:val="18"/>
        </w:rPr>
      </w:pPr>
      <w:r>
        <w:rPr>
          <w:rFonts w:ascii="Times New Roman" w:hAnsi="Times New Roman" w:cs="Times New Roman"/>
          <w:b/>
          <w:i/>
          <w:sz w:val="18"/>
          <w:szCs w:val="18"/>
          <w:u w:val="single"/>
        </w:rPr>
        <w:br/>
      </w:r>
      <w:r w:rsidR="00475FD0" w:rsidRPr="00E50AFE">
        <w:rPr>
          <w:rFonts w:ascii="Times New Roman" w:hAnsi="Times New Roman" w:cs="Times New Roman"/>
          <w:b/>
          <w:i/>
          <w:sz w:val="18"/>
          <w:szCs w:val="18"/>
          <w:u w:val="single"/>
        </w:rPr>
        <w:t>Conclusions</w:t>
      </w:r>
      <w:r w:rsidR="00475FD0" w:rsidRPr="00475FD0">
        <w:rPr>
          <w:rFonts w:ascii="Times New Roman" w:hAnsi="Times New Roman" w:cs="Times New Roman"/>
          <w:b/>
          <w:i/>
          <w:sz w:val="18"/>
          <w:szCs w:val="18"/>
        </w:rPr>
        <w:t>:</w:t>
      </w:r>
    </w:p>
    <w:p w:rsidR="00D86631" w:rsidRDefault="00D86631" w:rsidP="00CC64BE">
      <w:pPr>
        <w:spacing w:after="0" w:line="240" w:lineRule="auto"/>
        <w:ind w:firstLine="720"/>
        <w:rPr>
          <w:rFonts w:ascii="Times New Roman" w:hAnsi="Times New Roman" w:cs="Times New Roman"/>
          <w:sz w:val="18"/>
          <w:szCs w:val="18"/>
        </w:rPr>
      </w:pPr>
      <w:r w:rsidRPr="00397D2E">
        <w:rPr>
          <w:rFonts w:ascii="Times New Roman" w:hAnsi="Times New Roman" w:cs="Times New Roman"/>
          <w:sz w:val="18"/>
          <w:szCs w:val="18"/>
        </w:rPr>
        <w:t>Even if investors assume a $1M purchase of a new facility</w:t>
      </w:r>
      <w:r w:rsidRPr="00397D2E">
        <w:rPr>
          <w:rStyle w:val="FootnoteReference"/>
          <w:rFonts w:ascii="Times New Roman" w:hAnsi="Times New Roman" w:cs="Times New Roman"/>
          <w:sz w:val="18"/>
          <w:szCs w:val="18"/>
        </w:rPr>
        <w:footnoteReference w:id="11"/>
      </w:r>
      <w:r w:rsidRPr="00397D2E">
        <w:rPr>
          <w:rFonts w:ascii="Times New Roman" w:hAnsi="Times New Roman" w:cs="Times New Roman"/>
          <w:sz w:val="18"/>
          <w:szCs w:val="18"/>
        </w:rPr>
        <w:t>, $500,000 in</w:t>
      </w:r>
      <w:r w:rsidR="00204C41" w:rsidRPr="00397D2E">
        <w:rPr>
          <w:rFonts w:ascii="Times New Roman" w:hAnsi="Times New Roman" w:cs="Times New Roman"/>
          <w:sz w:val="18"/>
          <w:szCs w:val="18"/>
        </w:rPr>
        <w:t xml:space="preserve"> initial</w:t>
      </w:r>
      <w:r w:rsidRPr="00397D2E">
        <w:rPr>
          <w:rFonts w:ascii="Times New Roman" w:hAnsi="Times New Roman" w:cs="Times New Roman"/>
          <w:sz w:val="18"/>
          <w:szCs w:val="18"/>
        </w:rPr>
        <w:t xml:space="preserve"> equipment and supply purchase (estimated), and a constant patient-visit level, the new F</w:t>
      </w:r>
      <w:r w:rsidR="00652471" w:rsidRPr="00397D2E">
        <w:rPr>
          <w:rFonts w:ascii="Times New Roman" w:hAnsi="Times New Roman" w:cs="Times New Roman"/>
          <w:sz w:val="18"/>
          <w:szCs w:val="18"/>
        </w:rPr>
        <w:t>QHC venture will yield a positive net present value</w:t>
      </w:r>
      <w:r w:rsidR="00204C41" w:rsidRPr="00397D2E">
        <w:rPr>
          <w:rFonts w:ascii="Times New Roman" w:hAnsi="Times New Roman" w:cs="Times New Roman"/>
          <w:sz w:val="18"/>
          <w:szCs w:val="18"/>
        </w:rPr>
        <w:t xml:space="preserve"> over the course of 5 years</w:t>
      </w:r>
      <w:r w:rsidR="00652471" w:rsidRPr="00397D2E">
        <w:rPr>
          <w:rFonts w:ascii="Times New Roman" w:hAnsi="Times New Roman" w:cs="Times New Roman"/>
          <w:sz w:val="18"/>
          <w:szCs w:val="18"/>
        </w:rPr>
        <w:t xml:space="preserve">.  </w:t>
      </w:r>
      <w:r w:rsidR="00652471" w:rsidRPr="00475FD0">
        <w:rPr>
          <w:rFonts w:ascii="Times New Roman" w:hAnsi="Times New Roman" w:cs="Times New Roman"/>
          <w:b/>
          <w:sz w:val="18"/>
          <w:szCs w:val="18"/>
        </w:rPr>
        <w:t>At a 10% discount rate, the</w:t>
      </w:r>
      <w:r w:rsidR="00475FD0" w:rsidRPr="00475FD0">
        <w:rPr>
          <w:rFonts w:ascii="Times New Roman" w:hAnsi="Times New Roman" w:cs="Times New Roman"/>
          <w:b/>
          <w:sz w:val="18"/>
          <w:szCs w:val="18"/>
        </w:rPr>
        <w:t xml:space="preserve"> 5-year</w:t>
      </w:r>
      <w:r w:rsidR="00652471" w:rsidRPr="00475FD0">
        <w:rPr>
          <w:rFonts w:ascii="Times New Roman" w:hAnsi="Times New Roman" w:cs="Times New Roman"/>
          <w:b/>
          <w:sz w:val="18"/>
          <w:szCs w:val="18"/>
        </w:rPr>
        <w:t xml:space="preserve"> NPV</w:t>
      </w:r>
      <w:r w:rsidR="00475FD0" w:rsidRPr="00475FD0">
        <w:rPr>
          <w:rFonts w:ascii="Times New Roman" w:hAnsi="Times New Roman" w:cs="Times New Roman"/>
          <w:b/>
          <w:sz w:val="18"/>
          <w:szCs w:val="18"/>
        </w:rPr>
        <w:t xml:space="preserve"> (with no year 5 terminal value)</w:t>
      </w:r>
      <w:r w:rsidR="00CC64BE" w:rsidRPr="00475FD0">
        <w:rPr>
          <w:rFonts w:ascii="Times New Roman" w:hAnsi="Times New Roman" w:cs="Times New Roman"/>
          <w:b/>
          <w:sz w:val="18"/>
          <w:szCs w:val="18"/>
        </w:rPr>
        <w:t xml:space="preserve"> for this new FQHC</w:t>
      </w:r>
      <w:r w:rsidR="00652471" w:rsidRPr="00475FD0">
        <w:rPr>
          <w:rFonts w:ascii="Times New Roman" w:hAnsi="Times New Roman" w:cs="Times New Roman"/>
          <w:b/>
          <w:sz w:val="18"/>
          <w:szCs w:val="18"/>
        </w:rPr>
        <w:t xml:space="preserve"> is </w:t>
      </w:r>
      <w:r w:rsidR="00204C41" w:rsidRPr="00475FD0">
        <w:rPr>
          <w:rFonts w:ascii="Times New Roman" w:hAnsi="Times New Roman" w:cs="Times New Roman"/>
          <w:b/>
          <w:sz w:val="18"/>
          <w:szCs w:val="18"/>
        </w:rPr>
        <w:t>$</w:t>
      </w:r>
      <w:r w:rsidR="00652471" w:rsidRPr="00475FD0">
        <w:rPr>
          <w:rFonts w:ascii="Times New Roman" w:hAnsi="Times New Roman" w:cs="Times New Roman"/>
          <w:b/>
          <w:sz w:val="18"/>
          <w:szCs w:val="18"/>
        </w:rPr>
        <w:t>760726.66</w:t>
      </w:r>
      <w:r w:rsidR="00204C41" w:rsidRPr="00475FD0">
        <w:rPr>
          <w:rFonts w:ascii="Times New Roman" w:hAnsi="Times New Roman" w:cs="Times New Roman"/>
          <w:b/>
          <w:sz w:val="18"/>
          <w:szCs w:val="18"/>
        </w:rPr>
        <w:t xml:space="preserve">, with </w:t>
      </w:r>
      <w:r w:rsidR="00CC64BE" w:rsidRPr="00475FD0">
        <w:rPr>
          <w:rFonts w:ascii="Times New Roman" w:hAnsi="Times New Roman" w:cs="Times New Roman"/>
          <w:b/>
          <w:sz w:val="18"/>
          <w:szCs w:val="18"/>
        </w:rPr>
        <w:t>breakeven</w:t>
      </w:r>
      <w:r w:rsidR="00204C41" w:rsidRPr="00475FD0">
        <w:rPr>
          <w:rFonts w:ascii="Times New Roman" w:hAnsi="Times New Roman" w:cs="Times New Roman"/>
          <w:b/>
          <w:sz w:val="18"/>
          <w:szCs w:val="18"/>
        </w:rPr>
        <w:t xml:space="preserve"> being achieved in year 4</w:t>
      </w:r>
      <w:r w:rsidR="00204C41" w:rsidRPr="00397D2E">
        <w:rPr>
          <w:rFonts w:ascii="Times New Roman" w:hAnsi="Times New Roman" w:cs="Times New Roman"/>
          <w:sz w:val="18"/>
          <w:szCs w:val="18"/>
        </w:rPr>
        <w:t>.</w:t>
      </w:r>
      <w:r w:rsidR="00CC64BE" w:rsidRPr="00397D2E">
        <w:rPr>
          <w:rFonts w:ascii="Times New Roman" w:hAnsi="Times New Roman" w:cs="Times New Roman"/>
          <w:sz w:val="18"/>
          <w:szCs w:val="18"/>
        </w:rPr>
        <w:t xml:space="preserve">  This initial cash outlay could be reduced, too, through acquisition of an existing non-FQHC clinic, rather than construction of a new clinic.  Many </w:t>
      </w:r>
      <w:r w:rsidR="00BB63A0" w:rsidRPr="00397D2E">
        <w:rPr>
          <w:rFonts w:ascii="Times New Roman" w:hAnsi="Times New Roman" w:cs="Times New Roman"/>
          <w:sz w:val="18"/>
          <w:szCs w:val="18"/>
        </w:rPr>
        <w:t xml:space="preserve">existing </w:t>
      </w:r>
      <w:r w:rsidR="00CC64BE" w:rsidRPr="00397D2E">
        <w:rPr>
          <w:rFonts w:ascii="Times New Roman" w:hAnsi="Times New Roman" w:cs="Times New Roman"/>
          <w:sz w:val="18"/>
          <w:szCs w:val="18"/>
        </w:rPr>
        <w:t xml:space="preserve">clinics are willing to entertain this option, as non-FQHC </w:t>
      </w:r>
      <w:r w:rsidR="00475FD0">
        <w:rPr>
          <w:rFonts w:ascii="Times New Roman" w:hAnsi="Times New Roman" w:cs="Times New Roman"/>
          <w:sz w:val="18"/>
          <w:szCs w:val="18"/>
        </w:rPr>
        <w:t xml:space="preserve">clinics </w:t>
      </w:r>
      <w:r w:rsidR="00CC64BE" w:rsidRPr="00397D2E">
        <w:rPr>
          <w:rFonts w:ascii="Times New Roman" w:hAnsi="Times New Roman" w:cs="Times New Roman"/>
          <w:sz w:val="18"/>
          <w:szCs w:val="18"/>
        </w:rPr>
        <w:t xml:space="preserve">don’t enjoy the same preferential </w:t>
      </w:r>
      <w:r w:rsidR="00E21BA5" w:rsidRPr="00397D2E">
        <w:rPr>
          <w:rFonts w:ascii="Times New Roman" w:hAnsi="Times New Roman" w:cs="Times New Roman"/>
          <w:sz w:val="18"/>
          <w:szCs w:val="18"/>
        </w:rPr>
        <w:t>cost-based Medicaid reimbursement.</w:t>
      </w:r>
    </w:p>
    <w:p w:rsidR="00E50AFE" w:rsidRDefault="00E50AFE" w:rsidP="00E50AFE">
      <w:pPr>
        <w:spacing w:after="0" w:line="240" w:lineRule="auto"/>
        <w:rPr>
          <w:rFonts w:ascii="Times New Roman" w:hAnsi="Times New Roman" w:cs="Times New Roman"/>
          <w:sz w:val="18"/>
          <w:szCs w:val="18"/>
        </w:rPr>
      </w:pPr>
    </w:p>
    <w:p w:rsidR="00475FD0" w:rsidRPr="00397D2E" w:rsidRDefault="00475FD0" w:rsidP="00E50AFE">
      <w:pPr>
        <w:spacing w:after="0" w:line="240" w:lineRule="auto"/>
        <w:rPr>
          <w:rFonts w:ascii="Times New Roman" w:hAnsi="Times New Roman" w:cs="Times New Roman"/>
          <w:sz w:val="18"/>
          <w:szCs w:val="18"/>
        </w:rPr>
      </w:pPr>
      <w:r>
        <w:rPr>
          <w:rFonts w:ascii="Times New Roman" w:hAnsi="Times New Roman" w:cs="Times New Roman"/>
          <w:sz w:val="18"/>
          <w:szCs w:val="18"/>
        </w:rPr>
        <w:t>EMS Consulting recommends getting into the FQHC space quickly.</w:t>
      </w:r>
      <w:r w:rsidR="009E2DA1">
        <w:rPr>
          <w:rFonts w:ascii="Times New Roman" w:hAnsi="Times New Roman" w:cs="Times New Roman"/>
          <w:sz w:val="18"/>
          <w:szCs w:val="18"/>
        </w:rPr>
        <w:t xml:space="preserve">  </w:t>
      </w:r>
      <w:r>
        <w:rPr>
          <w:rFonts w:ascii="Times New Roman" w:hAnsi="Times New Roman" w:cs="Times New Roman"/>
          <w:sz w:val="18"/>
          <w:szCs w:val="18"/>
        </w:rPr>
        <w:t>For further advice, please don’t hesitate to contact us.</w:t>
      </w:r>
    </w:p>
    <w:sectPr w:rsidR="00475FD0" w:rsidRPr="00397D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BF" w:rsidRDefault="00250CBF" w:rsidP="008D18FC">
      <w:pPr>
        <w:spacing w:after="0" w:line="240" w:lineRule="auto"/>
      </w:pPr>
      <w:r>
        <w:separator/>
      </w:r>
    </w:p>
  </w:endnote>
  <w:endnote w:type="continuationSeparator" w:id="0">
    <w:p w:rsidR="00250CBF" w:rsidRDefault="00250CBF" w:rsidP="008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BF" w:rsidRDefault="00250CBF" w:rsidP="008D18FC">
      <w:pPr>
        <w:spacing w:after="0" w:line="240" w:lineRule="auto"/>
      </w:pPr>
      <w:r>
        <w:separator/>
      </w:r>
    </w:p>
  </w:footnote>
  <w:footnote w:type="continuationSeparator" w:id="0">
    <w:p w:rsidR="00250CBF" w:rsidRDefault="00250CBF" w:rsidP="008D18FC">
      <w:pPr>
        <w:spacing w:after="0" w:line="240" w:lineRule="auto"/>
      </w:pPr>
      <w:r>
        <w:continuationSeparator/>
      </w:r>
    </w:p>
  </w:footnote>
  <w:footnote w:id="1">
    <w:p w:rsidR="008D39D7" w:rsidRPr="00D86631" w:rsidRDefault="008D39D7">
      <w:pPr>
        <w:pStyle w:val="FootnoteText"/>
        <w:rPr>
          <w:sz w:val="12"/>
          <w:szCs w:val="16"/>
        </w:rPr>
      </w:pPr>
      <w:r w:rsidRPr="00D86631">
        <w:rPr>
          <w:rStyle w:val="FootnoteReference"/>
          <w:sz w:val="12"/>
          <w:szCs w:val="16"/>
        </w:rPr>
        <w:footnoteRef/>
      </w:r>
      <w:r w:rsidRPr="00D86631">
        <w:rPr>
          <w:sz w:val="12"/>
          <w:szCs w:val="16"/>
        </w:rPr>
        <w:t xml:space="preserve"> CBO’s Analysis of the Major Health Care Legislation Enacted in March 2010.  Congressional Budget Office.  March 30, 2011. http://www.cbo.gov/sites/default/files/cbofiles/ftpdocs/121xx/doc12119/03-30-healthcarelegislation.pdf</w:t>
      </w:r>
    </w:p>
  </w:footnote>
  <w:footnote w:id="2">
    <w:p w:rsidR="00D3300F" w:rsidRPr="00D86631" w:rsidRDefault="00D3300F" w:rsidP="00D3300F">
      <w:pPr>
        <w:pStyle w:val="FootnoteText"/>
        <w:rPr>
          <w:sz w:val="12"/>
          <w:szCs w:val="16"/>
        </w:rPr>
      </w:pPr>
      <w:r w:rsidRPr="00D86631">
        <w:rPr>
          <w:rStyle w:val="FootnoteReference"/>
          <w:sz w:val="12"/>
          <w:szCs w:val="16"/>
        </w:rPr>
        <w:footnoteRef/>
      </w:r>
      <w:r w:rsidRPr="00D86631">
        <w:rPr>
          <w:sz w:val="12"/>
          <w:szCs w:val="16"/>
        </w:rPr>
        <w:t xml:space="preserve"> </w:t>
      </w:r>
      <w:r w:rsidR="001105ED" w:rsidRPr="001105ED">
        <w:rPr>
          <w:sz w:val="12"/>
          <w:szCs w:val="16"/>
        </w:rPr>
        <w:t>Minnesota's Early Medicaid Adult Expansion.  SHADAC, April 14, 2011</w:t>
      </w:r>
      <w:r w:rsidR="001105ED">
        <w:rPr>
          <w:sz w:val="12"/>
          <w:szCs w:val="16"/>
        </w:rPr>
        <w:t xml:space="preserve">.  </w:t>
      </w:r>
      <w:r w:rsidRPr="00D86631">
        <w:rPr>
          <w:sz w:val="12"/>
          <w:szCs w:val="16"/>
        </w:rPr>
        <w:t>http://www.shadac.org/files/shadac/publications/GibsonSlides_EarlyMedicaidExpansion.pdf</w:t>
      </w:r>
    </w:p>
  </w:footnote>
  <w:footnote w:id="3">
    <w:p w:rsidR="00D3300F" w:rsidRPr="00D86631" w:rsidRDefault="00D3300F">
      <w:pPr>
        <w:pStyle w:val="FootnoteText"/>
        <w:rPr>
          <w:sz w:val="12"/>
          <w:szCs w:val="16"/>
        </w:rPr>
      </w:pPr>
      <w:r w:rsidRPr="00D86631">
        <w:rPr>
          <w:rStyle w:val="FootnoteReference"/>
          <w:sz w:val="12"/>
          <w:szCs w:val="16"/>
        </w:rPr>
        <w:footnoteRef/>
      </w:r>
      <w:r w:rsidRPr="00D86631">
        <w:rPr>
          <w:sz w:val="12"/>
          <w:szCs w:val="16"/>
        </w:rPr>
        <w:t xml:space="preserve"> 2011 Cedar Riverside Peoples Center IRS form 990</w:t>
      </w:r>
      <w:r w:rsidR="001105ED">
        <w:rPr>
          <w:sz w:val="12"/>
          <w:szCs w:val="16"/>
        </w:rPr>
        <w:t xml:space="preserve"> (In attached appendix)</w:t>
      </w:r>
    </w:p>
  </w:footnote>
  <w:footnote w:id="4">
    <w:p w:rsidR="00A20A28" w:rsidRPr="00D86631" w:rsidRDefault="00A20A28">
      <w:pPr>
        <w:pStyle w:val="FootnoteText"/>
        <w:rPr>
          <w:sz w:val="12"/>
          <w:szCs w:val="16"/>
        </w:rPr>
      </w:pPr>
      <w:r w:rsidRPr="00D86631">
        <w:rPr>
          <w:rStyle w:val="FootnoteReference"/>
          <w:sz w:val="12"/>
          <w:szCs w:val="16"/>
        </w:rPr>
        <w:footnoteRef/>
      </w:r>
      <w:r w:rsidRPr="00D86631">
        <w:rPr>
          <w:sz w:val="12"/>
          <w:szCs w:val="16"/>
        </w:rPr>
        <w:t xml:space="preserve"> </w:t>
      </w:r>
      <w:r w:rsidR="00D3300F" w:rsidRPr="00D86631">
        <w:rPr>
          <w:sz w:val="12"/>
          <w:szCs w:val="16"/>
        </w:rPr>
        <w:t xml:space="preserve">(35000 new enrollees, and 52000 rolled-over form </w:t>
      </w:r>
      <w:proofErr w:type="spellStart"/>
      <w:r w:rsidR="00D3300F" w:rsidRPr="00D86631">
        <w:rPr>
          <w:sz w:val="12"/>
          <w:szCs w:val="16"/>
        </w:rPr>
        <w:t>MNcare</w:t>
      </w:r>
      <w:proofErr w:type="spellEnd"/>
      <w:r w:rsidR="00D3300F" w:rsidRPr="00D86631">
        <w:rPr>
          <w:sz w:val="12"/>
          <w:szCs w:val="16"/>
        </w:rPr>
        <w:t xml:space="preserve">) </w:t>
      </w:r>
      <w:r w:rsidR="001105ED" w:rsidRPr="001105ED">
        <w:rPr>
          <w:sz w:val="12"/>
          <w:szCs w:val="16"/>
        </w:rPr>
        <w:t>Dayton gets Minnesota bill expanding Medicaid rolls.  WDAY-6, February 14, 2013.</w:t>
      </w:r>
      <w:r w:rsidR="001105ED">
        <w:rPr>
          <w:sz w:val="12"/>
          <w:szCs w:val="16"/>
        </w:rPr>
        <w:t xml:space="preserve"> </w:t>
      </w:r>
      <w:r w:rsidR="00D3300F" w:rsidRPr="00D86631">
        <w:rPr>
          <w:sz w:val="12"/>
          <w:szCs w:val="16"/>
        </w:rPr>
        <w:t>http://www.wday.com/event/article/id/75336/group/homepage/</w:t>
      </w:r>
    </w:p>
  </w:footnote>
  <w:footnote w:id="5">
    <w:p w:rsidR="00FF05E9" w:rsidRPr="00D86631" w:rsidRDefault="00FF05E9" w:rsidP="00FF05E9">
      <w:pPr>
        <w:pStyle w:val="FootnoteText"/>
        <w:rPr>
          <w:sz w:val="12"/>
          <w:szCs w:val="16"/>
        </w:rPr>
      </w:pPr>
      <w:r w:rsidRPr="00D86631">
        <w:rPr>
          <w:rStyle w:val="FootnoteReference"/>
          <w:sz w:val="12"/>
          <w:szCs w:val="16"/>
        </w:rPr>
        <w:footnoteRef/>
      </w:r>
      <w:r w:rsidRPr="00D86631">
        <w:rPr>
          <w:sz w:val="12"/>
          <w:szCs w:val="16"/>
        </w:rPr>
        <w:t xml:space="preserve"> </w:t>
      </w:r>
      <w:r w:rsidR="001105ED" w:rsidRPr="001105ED">
        <w:rPr>
          <w:sz w:val="12"/>
          <w:szCs w:val="16"/>
        </w:rPr>
        <w:t>What are Federally qualified health centers (FQHCs)</w:t>
      </w:r>
      <w:proofErr w:type="gramStart"/>
      <w:r w:rsidR="001105ED" w:rsidRPr="001105ED">
        <w:rPr>
          <w:sz w:val="12"/>
          <w:szCs w:val="16"/>
        </w:rPr>
        <w:t>?,</w:t>
      </w:r>
      <w:proofErr w:type="gramEnd"/>
      <w:r w:rsidR="001105ED" w:rsidRPr="001105ED">
        <w:rPr>
          <w:sz w:val="12"/>
          <w:szCs w:val="16"/>
        </w:rPr>
        <w:t xml:space="preserve"> HRSA.</w:t>
      </w:r>
      <w:r w:rsidR="001105ED">
        <w:rPr>
          <w:sz w:val="12"/>
          <w:szCs w:val="16"/>
        </w:rPr>
        <w:t xml:space="preserve"> </w:t>
      </w:r>
      <w:r w:rsidRPr="00D86631">
        <w:rPr>
          <w:sz w:val="12"/>
          <w:szCs w:val="16"/>
        </w:rPr>
        <w:t>http://www.hrsa.gov/healthit/toolbox/RuralHealthITtoolbox/Introduction/qualified.html</w:t>
      </w:r>
    </w:p>
  </w:footnote>
  <w:footnote w:id="6">
    <w:p w:rsidR="001D40A3" w:rsidRPr="00D86631" w:rsidRDefault="001D40A3">
      <w:pPr>
        <w:pStyle w:val="FootnoteText"/>
        <w:rPr>
          <w:sz w:val="12"/>
          <w:szCs w:val="16"/>
        </w:rPr>
      </w:pPr>
      <w:r w:rsidRPr="00D86631">
        <w:rPr>
          <w:rStyle w:val="FootnoteReference"/>
          <w:sz w:val="12"/>
          <w:szCs w:val="16"/>
        </w:rPr>
        <w:footnoteRef/>
      </w:r>
      <w:r w:rsidR="001105ED">
        <w:rPr>
          <w:sz w:val="12"/>
          <w:szCs w:val="16"/>
        </w:rPr>
        <w:t xml:space="preserve"> </w:t>
      </w:r>
      <w:r w:rsidR="001105ED" w:rsidRPr="001105ED">
        <w:rPr>
          <w:sz w:val="12"/>
          <w:szCs w:val="16"/>
        </w:rPr>
        <w:t>Minnesota: Federally Qualified Health Centers.  Kaiser Family Foundation.</w:t>
      </w:r>
      <w:r w:rsidRPr="00D86631">
        <w:rPr>
          <w:sz w:val="12"/>
          <w:szCs w:val="16"/>
        </w:rPr>
        <w:t xml:space="preserve"> http://www.statehealthfacts.org/profileind.jsp?cat=8&amp;sub=99&amp;rgn=25</w:t>
      </w:r>
    </w:p>
  </w:footnote>
  <w:footnote w:id="7">
    <w:p w:rsidR="00CE1429" w:rsidRPr="001105ED" w:rsidRDefault="00CE1429">
      <w:pPr>
        <w:pStyle w:val="FootnoteText"/>
        <w:rPr>
          <w:sz w:val="16"/>
          <w:szCs w:val="16"/>
        </w:rPr>
      </w:pPr>
      <w:r w:rsidRPr="001105ED">
        <w:rPr>
          <w:rStyle w:val="FootnoteReference"/>
          <w:sz w:val="16"/>
          <w:szCs w:val="16"/>
        </w:rPr>
        <w:footnoteRef/>
      </w:r>
      <w:r w:rsidRPr="001105ED">
        <w:rPr>
          <w:sz w:val="16"/>
          <w:szCs w:val="16"/>
        </w:rPr>
        <w:t xml:space="preserve"> </w:t>
      </w:r>
      <w:r w:rsidR="001105ED" w:rsidRPr="001105ED">
        <w:rPr>
          <w:sz w:val="16"/>
          <w:szCs w:val="16"/>
        </w:rPr>
        <w:t xml:space="preserve">Dayton’s Medicaid Expansion  </w:t>
      </w:r>
      <w:r w:rsidRPr="001105ED">
        <w:rPr>
          <w:sz w:val="16"/>
          <w:szCs w:val="16"/>
        </w:rPr>
        <w:t>http://www.mn2020hindsight.org/view/daytons-medicaid-expansion</w:t>
      </w:r>
    </w:p>
  </w:footnote>
  <w:footnote w:id="8">
    <w:p w:rsidR="00087CF4" w:rsidRPr="001105ED" w:rsidRDefault="00087CF4">
      <w:pPr>
        <w:pStyle w:val="FootnoteText"/>
        <w:rPr>
          <w:sz w:val="16"/>
          <w:szCs w:val="16"/>
        </w:rPr>
      </w:pPr>
      <w:r w:rsidRPr="001105ED">
        <w:rPr>
          <w:rStyle w:val="FootnoteReference"/>
          <w:sz w:val="16"/>
          <w:szCs w:val="16"/>
        </w:rPr>
        <w:footnoteRef/>
      </w:r>
      <w:r w:rsidRPr="001105ED">
        <w:rPr>
          <w:sz w:val="16"/>
          <w:szCs w:val="16"/>
        </w:rPr>
        <w:t xml:space="preserve"> </w:t>
      </w:r>
      <w:r w:rsidR="001105ED" w:rsidRPr="001105ED">
        <w:rPr>
          <w:sz w:val="16"/>
          <w:szCs w:val="16"/>
        </w:rPr>
        <w:t xml:space="preserve">Cedar Riverside Peoples’ Center, Who we see  </w:t>
      </w:r>
      <w:r w:rsidRPr="001105ED">
        <w:rPr>
          <w:sz w:val="16"/>
          <w:szCs w:val="16"/>
        </w:rPr>
        <w:t>http://www.peoples-center.org/about-us/who-we-see/</w:t>
      </w:r>
    </w:p>
  </w:footnote>
  <w:footnote w:id="9">
    <w:p w:rsidR="00CE1429" w:rsidRPr="001105ED" w:rsidRDefault="00CE1429">
      <w:pPr>
        <w:pStyle w:val="FootnoteText"/>
        <w:rPr>
          <w:sz w:val="16"/>
          <w:szCs w:val="16"/>
        </w:rPr>
      </w:pPr>
      <w:r w:rsidRPr="001105ED">
        <w:rPr>
          <w:rStyle w:val="FootnoteReference"/>
          <w:sz w:val="16"/>
          <w:szCs w:val="16"/>
        </w:rPr>
        <w:footnoteRef/>
      </w:r>
      <w:r w:rsidRPr="001105ED">
        <w:rPr>
          <w:sz w:val="16"/>
          <w:szCs w:val="16"/>
        </w:rPr>
        <w:t xml:space="preserve"> 1 </w:t>
      </w:r>
      <w:r w:rsidR="001105ED" w:rsidRPr="001105ED">
        <w:rPr>
          <w:sz w:val="16"/>
          <w:szCs w:val="16"/>
        </w:rPr>
        <w:t>Physician</w:t>
      </w:r>
      <w:r w:rsidRPr="001105ED">
        <w:rPr>
          <w:sz w:val="16"/>
          <w:szCs w:val="16"/>
        </w:rPr>
        <w:t xml:space="preserve"> per 6000 patient visits.  http://www.raconline.org/topics/clinics/fqhcfaq.php#staffing</w:t>
      </w:r>
    </w:p>
  </w:footnote>
  <w:footnote w:id="10">
    <w:p w:rsidR="001105ED" w:rsidRDefault="001105ED">
      <w:pPr>
        <w:pStyle w:val="FootnoteText"/>
      </w:pPr>
      <w:r w:rsidRPr="001105ED">
        <w:rPr>
          <w:rStyle w:val="FootnoteReference"/>
          <w:sz w:val="16"/>
          <w:szCs w:val="16"/>
        </w:rPr>
        <w:footnoteRef/>
      </w:r>
      <w:r w:rsidRPr="001105ED">
        <w:rPr>
          <w:sz w:val="16"/>
          <w:szCs w:val="16"/>
        </w:rPr>
        <w:t xml:space="preserve"> CMS FQHC Guidelines.  http://www.cms.gov/Center/Provider-Type/Federally-Qualified-Health-Centers-FQHC-Center.html?redirect=/center/fqhc.asp</w:t>
      </w:r>
    </w:p>
  </w:footnote>
  <w:footnote w:id="11">
    <w:p w:rsidR="00D86631" w:rsidRPr="00D86631" w:rsidRDefault="00D86631">
      <w:pPr>
        <w:pStyle w:val="FootnoteText"/>
        <w:rPr>
          <w:sz w:val="16"/>
        </w:rPr>
      </w:pPr>
      <w:r w:rsidRPr="00D86631">
        <w:rPr>
          <w:rStyle w:val="FootnoteReference"/>
          <w:sz w:val="16"/>
        </w:rPr>
        <w:footnoteRef/>
      </w:r>
      <w:r w:rsidRPr="00D86631">
        <w:rPr>
          <w:sz w:val="16"/>
        </w:rPr>
        <w:t xml:space="preserve"> Construction Cost Estimates for Medical Office (1 Story) in National, US http://www.reedconstructiondata.com/rsmeans/models/medical-office/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FC" w:rsidRDefault="008D18FC">
    <w:pPr>
      <w:pStyle w:val="Header"/>
    </w:pPr>
  </w:p>
  <w:p w:rsidR="008D18FC" w:rsidRDefault="008D1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5670"/>
    <w:multiLevelType w:val="hybridMultilevel"/>
    <w:tmpl w:val="7A465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AC"/>
    <w:rsid w:val="00005CDD"/>
    <w:rsid w:val="00010FBE"/>
    <w:rsid w:val="000150EE"/>
    <w:rsid w:val="0001677E"/>
    <w:rsid w:val="000244BF"/>
    <w:rsid w:val="0002730B"/>
    <w:rsid w:val="00031F5E"/>
    <w:rsid w:val="00032941"/>
    <w:rsid w:val="00032A3E"/>
    <w:rsid w:val="00033791"/>
    <w:rsid w:val="000347D2"/>
    <w:rsid w:val="00050088"/>
    <w:rsid w:val="00052103"/>
    <w:rsid w:val="00056678"/>
    <w:rsid w:val="00086E86"/>
    <w:rsid w:val="00087CF4"/>
    <w:rsid w:val="000B08A7"/>
    <w:rsid w:val="000B1E0E"/>
    <w:rsid w:val="000B3F87"/>
    <w:rsid w:val="000C78EC"/>
    <w:rsid w:val="000D4384"/>
    <w:rsid w:val="000D6B57"/>
    <w:rsid w:val="000F2C6E"/>
    <w:rsid w:val="001010FC"/>
    <w:rsid w:val="00102C22"/>
    <w:rsid w:val="001067CE"/>
    <w:rsid w:val="00106D64"/>
    <w:rsid w:val="00110360"/>
    <w:rsid w:val="001105ED"/>
    <w:rsid w:val="001169E2"/>
    <w:rsid w:val="001231E6"/>
    <w:rsid w:val="0012658B"/>
    <w:rsid w:val="00144574"/>
    <w:rsid w:val="0015730C"/>
    <w:rsid w:val="00162CA0"/>
    <w:rsid w:val="00172AA0"/>
    <w:rsid w:val="00172E0B"/>
    <w:rsid w:val="00173A47"/>
    <w:rsid w:val="00183E81"/>
    <w:rsid w:val="00184274"/>
    <w:rsid w:val="00197BCA"/>
    <w:rsid w:val="001A6BEB"/>
    <w:rsid w:val="001D0C98"/>
    <w:rsid w:val="001D1436"/>
    <w:rsid w:val="001D40A3"/>
    <w:rsid w:val="001D5425"/>
    <w:rsid w:val="001D6EC8"/>
    <w:rsid w:val="001E0088"/>
    <w:rsid w:val="001E09AF"/>
    <w:rsid w:val="001E0FDD"/>
    <w:rsid w:val="001F18AC"/>
    <w:rsid w:val="001F3364"/>
    <w:rsid w:val="00204C41"/>
    <w:rsid w:val="00221193"/>
    <w:rsid w:val="00222297"/>
    <w:rsid w:val="002317A8"/>
    <w:rsid w:val="00234246"/>
    <w:rsid w:val="0023526B"/>
    <w:rsid w:val="002404FA"/>
    <w:rsid w:val="0024672C"/>
    <w:rsid w:val="00250CBF"/>
    <w:rsid w:val="002655F0"/>
    <w:rsid w:val="00267274"/>
    <w:rsid w:val="002740D6"/>
    <w:rsid w:val="00280ED8"/>
    <w:rsid w:val="002915AB"/>
    <w:rsid w:val="00291870"/>
    <w:rsid w:val="00295862"/>
    <w:rsid w:val="002A7B65"/>
    <w:rsid w:val="002B2F8E"/>
    <w:rsid w:val="002C063E"/>
    <w:rsid w:val="002C08FA"/>
    <w:rsid w:val="002C1B54"/>
    <w:rsid w:val="002C4B7A"/>
    <w:rsid w:val="00314456"/>
    <w:rsid w:val="0031632A"/>
    <w:rsid w:val="00331C36"/>
    <w:rsid w:val="00340C77"/>
    <w:rsid w:val="00345CCE"/>
    <w:rsid w:val="00353EC0"/>
    <w:rsid w:val="00356C00"/>
    <w:rsid w:val="00357CE2"/>
    <w:rsid w:val="00363127"/>
    <w:rsid w:val="003635CB"/>
    <w:rsid w:val="003639BE"/>
    <w:rsid w:val="00387AED"/>
    <w:rsid w:val="00392651"/>
    <w:rsid w:val="0039589D"/>
    <w:rsid w:val="00397D2E"/>
    <w:rsid w:val="003B457B"/>
    <w:rsid w:val="003B7B26"/>
    <w:rsid w:val="003C687F"/>
    <w:rsid w:val="003D49E4"/>
    <w:rsid w:val="003E357C"/>
    <w:rsid w:val="003E37CF"/>
    <w:rsid w:val="003E6BEF"/>
    <w:rsid w:val="003F6241"/>
    <w:rsid w:val="004017CD"/>
    <w:rsid w:val="00416318"/>
    <w:rsid w:val="00425CF7"/>
    <w:rsid w:val="00430A63"/>
    <w:rsid w:val="00441F70"/>
    <w:rsid w:val="004432E8"/>
    <w:rsid w:val="00444B13"/>
    <w:rsid w:val="00465798"/>
    <w:rsid w:val="00475FD0"/>
    <w:rsid w:val="00487A8A"/>
    <w:rsid w:val="004D2411"/>
    <w:rsid w:val="004D6D1C"/>
    <w:rsid w:val="004E1140"/>
    <w:rsid w:val="004F7938"/>
    <w:rsid w:val="00513A18"/>
    <w:rsid w:val="00520211"/>
    <w:rsid w:val="005402D6"/>
    <w:rsid w:val="005471ED"/>
    <w:rsid w:val="00561EA3"/>
    <w:rsid w:val="00564E68"/>
    <w:rsid w:val="0056629E"/>
    <w:rsid w:val="005730A4"/>
    <w:rsid w:val="0057614C"/>
    <w:rsid w:val="005774D0"/>
    <w:rsid w:val="00582F3C"/>
    <w:rsid w:val="005B2707"/>
    <w:rsid w:val="005B65F0"/>
    <w:rsid w:val="005C3B25"/>
    <w:rsid w:val="005E1792"/>
    <w:rsid w:val="005E2012"/>
    <w:rsid w:val="005F6FFF"/>
    <w:rsid w:val="00606C18"/>
    <w:rsid w:val="00610455"/>
    <w:rsid w:val="0061451C"/>
    <w:rsid w:val="00615353"/>
    <w:rsid w:val="0062146F"/>
    <w:rsid w:val="00626060"/>
    <w:rsid w:val="0063355C"/>
    <w:rsid w:val="006439B7"/>
    <w:rsid w:val="00652471"/>
    <w:rsid w:val="00666724"/>
    <w:rsid w:val="0067233E"/>
    <w:rsid w:val="00680673"/>
    <w:rsid w:val="006850C0"/>
    <w:rsid w:val="00686709"/>
    <w:rsid w:val="0068681C"/>
    <w:rsid w:val="00697A8D"/>
    <w:rsid w:val="006A020D"/>
    <w:rsid w:val="006B082A"/>
    <w:rsid w:val="006C4DE0"/>
    <w:rsid w:val="006C73F7"/>
    <w:rsid w:val="006D4B12"/>
    <w:rsid w:val="006D5B86"/>
    <w:rsid w:val="006E075B"/>
    <w:rsid w:val="006E1923"/>
    <w:rsid w:val="006E2B85"/>
    <w:rsid w:val="006E5F1D"/>
    <w:rsid w:val="006F03BB"/>
    <w:rsid w:val="006F7189"/>
    <w:rsid w:val="0070707D"/>
    <w:rsid w:val="0070743C"/>
    <w:rsid w:val="007146B7"/>
    <w:rsid w:val="0071730A"/>
    <w:rsid w:val="0072676D"/>
    <w:rsid w:val="00737824"/>
    <w:rsid w:val="007448A0"/>
    <w:rsid w:val="00770CC7"/>
    <w:rsid w:val="00782500"/>
    <w:rsid w:val="00790A52"/>
    <w:rsid w:val="007921F0"/>
    <w:rsid w:val="00797C86"/>
    <w:rsid w:val="007C5040"/>
    <w:rsid w:val="007D575E"/>
    <w:rsid w:val="007D7C0D"/>
    <w:rsid w:val="007F47AF"/>
    <w:rsid w:val="007F6DB7"/>
    <w:rsid w:val="00800FB5"/>
    <w:rsid w:val="00806F86"/>
    <w:rsid w:val="00817537"/>
    <w:rsid w:val="00826955"/>
    <w:rsid w:val="00826BEF"/>
    <w:rsid w:val="00826CC8"/>
    <w:rsid w:val="00837B77"/>
    <w:rsid w:val="00851DC8"/>
    <w:rsid w:val="00854972"/>
    <w:rsid w:val="00863ED1"/>
    <w:rsid w:val="00865763"/>
    <w:rsid w:val="00866EEA"/>
    <w:rsid w:val="0087178F"/>
    <w:rsid w:val="00890205"/>
    <w:rsid w:val="008A3B3A"/>
    <w:rsid w:val="008B5807"/>
    <w:rsid w:val="008B6E01"/>
    <w:rsid w:val="008D18FC"/>
    <w:rsid w:val="008D39D7"/>
    <w:rsid w:val="008D46C0"/>
    <w:rsid w:val="008E24AC"/>
    <w:rsid w:val="008E25D7"/>
    <w:rsid w:val="008F4243"/>
    <w:rsid w:val="00921DAA"/>
    <w:rsid w:val="009271F2"/>
    <w:rsid w:val="009319C0"/>
    <w:rsid w:val="00931B6C"/>
    <w:rsid w:val="00940102"/>
    <w:rsid w:val="0094683A"/>
    <w:rsid w:val="009755DF"/>
    <w:rsid w:val="009852CD"/>
    <w:rsid w:val="00986889"/>
    <w:rsid w:val="00986AAB"/>
    <w:rsid w:val="009961CA"/>
    <w:rsid w:val="009A0E0F"/>
    <w:rsid w:val="009A6491"/>
    <w:rsid w:val="009B1B14"/>
    <w:rsid w:val="009C17D6"/>
    <w:rsid w:val="009C3738"/>
    <w:rsid w:val="009E2DA1"/>
    <w:rsid w:val="009E70DE"/>
    <w:rsid w:val="009F22C5"/>
    <w:rsid w:val="009F7DC2"/>
    <w:rsid w:val="00A049E7"/>
    <w:rsid w:val="00A14BE0"/>
    <w:rsid w:val="00A17003"/>
    <w:rsid w:val="00A179C7"/>
    <w:rsid w:val="00A20A28"/>
    <w:rsid w:val="00A24BEF"/>
    <w:rsid w:val="00A26A53"/>
    <w:rsid w:val="00A3792F"/>
    <w:rsid w:val="00A45B62"/>
    <w:rsid w:val="00A55903"/>
    <w:rsid w:val="00A61BA8"/>
    <w:rsid w:val="00A6391C"/>
    <w:rsid w:val="00A80229"/>
    <w:rsid w:val="00A8227D"/>
    <w:rsid w:val="00AA2D80"/>
    <w:rsid w:val="00AB0DFA"/>
    <w:rsid w:val="00AB26A7"/>
    <w:rsid w:val="00AB5CA3"/>
    <w:rsid w:val="00AC110B"/>
    <w:rsid w:val="00AC50FE"/>
    <w:rsid w:val="00AC6DF9"/>
    <w:rsid w:val="00AD1BF5"/>
    <w:rsid w:val="00AE4812"/>
    <w:rsid w:val="00AE668A"/>
    <w:rsid w:val="00AF0861"/>
    <w:rsid w:val="00B170C1"/>
    <w:rsid w:val="00B2507D"/>
    <w:rsid w:val="00B304F7"/>
    <w:rsid w:val="00B3155C"/>
    <w:rsid w:val="00B41D59"/>
    <w:rsid w:val="00B44A30"/>
    <w:rsid w:val="00B61CD9"/>
    <w:rsid w:val="00B62741"/>
    <w:rsid w:val="00B7010A"/>
    <w:rsid w:val="00BA1089"/>
    <w:rsid w:val="00BA6CF5"/>
    <w:rsid w:val="00BA7BCF"/>
    <w:rsid w:val="00BB21BC"/>
    <w:rsid w:val="00BB63A0"/>
    <w:rsid w:val="00BB7626"/>
    <w:rsid w:val="00BE0168"/>
    <w:rsid w:val="00BE3359"/>
    <w:rsid w:val="00BE7248"/>
    <w:rsid w:val="00BF1AFD"/>
    <w:rsid w:val="00BF4BE2"/>
    <w:rsid w:val="00C22066"/>
    <w:rsid w:val="00C2247D"/>
    <w:rsid w:val="00C229C5"/>
    <w:rsid w:val="00C5100A"/>
    <w:rsid w:val="00C575DC"/>
    <w:rsid w:val="00C64D17"/>
    <w:rsid w:val="00C8129B"/>
    <w:rsid w:val="00C84D21"/>
    <w:rsid w:val="00C869E6"/>
    <w:rsid w:val="00C9609A"/>
    <w:rsid w:val="00C976EB"/>
    <w:rsid w:val="00CA22C3"/>
    <w:rsid w:val="00CA7164"/>
    <w:rsid w:val="00CB1187"/>
    <w:rsid w:val="00CB314F"/>
    <w:rsid w:val="00CB53A0"/>
    <w:rsid w:val="00CC3F4E"/>
    <w:rsid w:val="00CC43C0"/>
    <w:rsid w:val="00CC64BE"/>
    <w:rsid w:val="00CC7630"/>
    <w:rsid w:val="00CC7898"/>
    <w:rsid w:val="00CC7A0A"/>
    <w:rsid w:val="00CD5DA5"/>
    <w:rsid w:val="00CE1429"/>
    <w:rsid w:val="00CF0573"/>
    <w:rsid w:val="00D01D3B"/>
    <w:rsid w:val="00D16C46"/>
    <w:rsid w:val="00D27E3C"/>
    <w:rsid w:val="00D31FCA"/>
    <w:rsid w:val="00D3300F"/>
    <w:rsid w:val="00D35A90"/>
    <w:rsid w:val="00D421AA"/>
    <w:rsid w:val="00D425D4"/>
    <w:rsid w:val="00D53C88"/>
    <w:rsid w:val="00D56ECD"/>
    <w:rsid w:val="00D63E05"/>
    <w:rsid w:val="00D74E51"/>
    <w:rsid w:val="00D83F02"/>
    <w:rsid w:val="00D86631"/>
    <w:rsid w:val="00D97357"/>
    <w:rsid w:val="00D979C3"/>
    <w:rsid w:val="00DA5B68"/>
    <w:rsid w:val="00DB1738"/>
    <w:rsid w:val="00DB3D51"/>
    <w:rsid w:val="00DD03CF"/>
    <w:rsid w:val="00DE24A3"/>
    <w:rsid w:val="00DF2720"/>
    <w:rsid w:val="00E05EF0"/>
    <w:rsid w:val="00E14E83"/>
    <w:rsid w:val="00E177EF"/>
    <w:rsid w:val="00E21BA5"/>
    <w:rsid w:val="00E22611"/>
    <w:rsid w:val="00E238A8"/>
    <w:rsid w:val="00E24739"/>
    <w:rsid w:val="00E30D89"/>
    <w:rsid w:val="00E31FAC"/>
    <w:rsid w:val="00E32F30"/>
    <w:rsid w:val="00E34E33"/>
    <w:rsid w:val="00E42F37"/>
    <w:rsid w:val="00E4567D"/>
    <w:rsid w:val="00E50AFE"/>
    <w:rsid w:val="00E60AB8"/>
    <w:rsid w:val="00E628D5"/>
    <w:rsid w:val="00E647CA"/>
    <w:rsid w:val="00E65C6D"/>
    <w:rsid w:val="00E74535"/>
    <w:rsid w:val="00E814F7"/>
    <w:rsid w:val="00E87FA7"/>
    <w:rsid w:val="00EB2CC2"/>
    <w:rsid w:val="00EB2DFB"/>
    <w:rsid w:val="00EC47AF"/>
    <w:rsid w:val="00EE3FD5"/>
    <w:rsid w:val="00EE691B"/>
    <w:rsid w:val="00F016E2"/>
    <w:rsid w:val="00F027D6"/>
    <w:rsid w:val="00F07D10"/>
    <w:rsid w:val="00F1198E"/>
    <w:rsid w:val="00F24801"/>
    <w:rsid w:val="00F2708E"/>
    <w:rsid w:val="00F32BC1"/>
    <w:rsid w:val="00F34807"/>
    <w:rsid w:val="00F4303D"/>
    <w:rsid w:val="00F47F32"/>
    <w:rsid w:val="00F50A6D"/>
    <w:rsid w:val="00F5655D"/>
    <w:rsid w:val="00F73566"/>
    <w:rsid w:val="00F775C9"/>
    <w:rsid w:val="00F81A8F"/>
    <w:rsid w:val="00F836D5"/>
    <w:rsid w:val="00FA1102"/>
    <w:rsid w:val="00FB4006"/>
    <w:rsid w:val="00FD40FA"/>
    <w:rsid w:val="00FD4BEF"/>
    <w:rsid w:val="00FE2FB2"/>
    <w:rsid w:val="00FE47EB"/>
    <w:rsid w:val="00FF05E9"/>
    <w:rsid w:val="00FF0F63"/>
    <w:rsid w:val="00FF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91C31-4345-4A8F-BEFC-081F4C76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FC"/>
    <w:rPr>
      <w:color w:val="0000FF" w:themeColor="hyperlink"/>
      <w:u w:val="single"/>
    </w:rPr>
  </w:style>
  <w:style w:type="paragraph" w:styleId="BalloonText">
    <w:name w:val="Balloon Text"/>
    <w:basedOn w:val="Normal"/>
    <w:link w:val="BalloonTextChar"/>
    <w:uiPriority w:val="99"/>
    <w:semiHidden/>
    <w:unhideWhenUsed/>
    <w:rsid w:val="008D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FC"/>
    <w:rPr>
      <w:rFonts w:ascii="Tahoma" w:hAnsi="Tahoma" w:cs="Tahoma"/>
      <w:sz w:val="16"/>
      <w:szCs w:val="16"/>
    </w:rPr>
  </w:style>
  <w:style w:type="paragraph" w:styleId="Header">
    <w:name w:val="header"/>
    <w:basedOn w:val="Normal"/>
    <w:link w:val="HeaderChar"/>
    <w:uiPriority w:val="99"/>
    <w:unhideWhenUsed/>
    <w:rsid w:val="008D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FC"/>
  </w:style>
  <w:style w:type="paragraph" w:styleId="Footer">
    <w:name w:val="footer"/>
    <w:basedOn w:val="Normal"/>
    <w:link w:val="FooterChar"/>
    <w:uiPriority w:val="99"/>
    <w:unhideWhenUsed/>
    <w:rsid w:val="008D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FC"/>
  </w:style>
  <w:style w:type="paragraph" w:styleId="FootnoteText">
    <w:name w:val="footnote text"/>
    <w:basedOn w:val="Normal"/>
    <w:link w:val="FootnoteTextChar"/>
    <w:uiPriority w:val="99"/>
    <w:semiHidden/>
    <w:unhideWhenUsed/>
    <w:rsid w:val="008D3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9D7"/>
    <w:rPr>
      <w:sz w:val="20"/>
      <w:szCs w:val="20"/>
    </w:rPr>
  </w:style>
  <w:style w:type="character" w:styleId="FootnoteReference">
    <w:name w:val="footnote reference"/>
    <w:basedOn w:val="DefaultParagraphFont"/>
    <w:uiPriority w:val="99"/>
    <w:semiHidden/>
    <w:unhideWhenUsed/>
    <w:rsid w:val="008D39D7"/>
    <w:rPr>
      <w:vertAlign w:val="superscript"/>
    </w:rPr>
  </w:style>
  <w:style w:type="paragraph" w:styleId="ListParagraph">
    <w:name w:val="List Paragraph"/>
    <w:basedOn w:val="Normal"/>
    <w:uiPriority w:val="34"/>
    <w:qFormat/>
    <w:rsid w:val="0029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6388">
      <w:bodyDiv w:val="1"/>
      <w:marLeft w:val="0"/>
      <w:marRight w:val="0"/>
      <w:marTop w:val="0"/>
      <w:marBottom w:val="0"/>
      <w:divBdr>
        <w:top w:val="none" w:sz="0" w:space="0" w:color="auto"/>
        <w:left w:val="none" w:sz="0" w:space="0" w:color="auto"/>
        <w:bottom w:val="none" w:sz="0" w:space="0" w:color="auto"/>
        <w:right w:val="none" w:sz="0" w:space="0" w:color="auto"/>
      </w:divBdr>
    </w:div>
    <w:div w:id="11972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A2AE-C537-4E77-9908-7212D86D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Stephen Parente</cp:lastModifiedBy>
  <cp:revision>2</cp:revision>
  <dcterms:created xsi:type="dcterms:W3CDTF">2015-02-10T01:25:00Z</dcterms:created>
  <dcterms:modified xsi:type="dcterms:W3CDTF">2015-02-10T01:25:00Z</dcterms:modified>
</cp:coreProperties>
</file>