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70" w:rsidRPr="00592149" w:rsidRDefault="001C4970">
      <w:pPr>
        <w:pStyle w:val="DocumentLabel"/>
        <w:rPr>
          <w:rFonts w:ascii="Times New Roman" w:hAnsi="Times New Roman"/>
          <w:sz w:val="20"/>
        </w:rPr>
      </w:pPr>
      <w:bookmarkStart w:id="0" w:name="_GoBack"/>
      <w:bookmarkEnd w:id="0"/>
      <w:r w:rsidRPr="00592149">
        <w:rPr>
          <w:rFonts w:ascii="Times New Roman" w:hAnsi="Times New Roman"/>
          <w:sz w:val="20"/>
        </w:rPr>
        <w:t>memorandum</w:t>
      </w:r>
    </w:p>
    <w:p w:rsidR="001C4970" w:rsidRPr="00592149" w:rsidRDefault="001C4970">
      <w:pPr>
        <w:pStyle w:val="MessageHeaderFirst"/>
        <w:rPr>
          <w:rFonts w:ascii="Times New Roman" w:hAnsi="Times New Roman"/>
          <w:sz w:val="20"/>
        </w:rPr>
      </w:pPr>
      <w:r w:rsidRPr="00592149">
        <w:rPr>
          <w:rStyle w:val="MessageHeaderLabel"/>
          <w:rFonts w:ascii="Times New Roman" w:hAnsi="Times New Roman"/>
          <w:sz w:val="20"/>
        </w:rPr>
        <w:t>to:</w:t>
      </w:r>
      <w:r w:rsidRPr="00592149">
        <w:rPr>
          <w:rFonts w:ascii="Times New Roman" w:hAnsi="Times New Roman"/>
          <w:sz w:val="20"/>
        </w:rPr>
        <w:tab/>
      </w:r>
      <w:r w:rsidR="005B1F6E" w:rsidRPr="00592149">
        <w:rPr>
          <w:rFonts w:ascii="Times New Roman" w:hAnsi="Times New Roman"/>
          <w:sz w:val="20"/>
        </w:rPr>
        <w:t xml:space="preserve">   </w:t>
      </w:r>
      <w:r w:rsidR="00A57F58">
        <w:rPr>
          <w:rFonts w:ascii="Times New Roman" w:hAnsi="Times New Roman"/>
          <w:sz w:val="20"/>
        </w:rPr>
        <w:t xml:space="preserve">Professor </w:t>
      </w:r>
      <w:r w:rsidR="0009159E" w:rsidRPr="00592149">
        <w:rPr>
          <w:rFonts w:ascii="Times New Roman" w:hAnsi="Times New Roman"/>
          <w:sz w:val="20"/>
        </w:rPr>
        <w:t>Ste</w:t>
      </w:r>
      <w:r w:rsidR="00391866" w:rsidRPr="00592149">
        <w:rPr>
          <w:rFonts w:ascii="Times New Roman" w:hAnsi="Times New Roman"/>
          <w:sz w:val="20"/>
        </w:rPr>
        <w:t>ve</w:t>
      </w:r>
      <w:r w:rsidR="0009159E" w:rsidRPr="00592149">
        <w:rPr>
          <w:rFonts w:ascii="Times New Roman" w:hAnsi="Times New Roman"/>
          <w:sz w:val="20"/>
        </w:rPr>
        <w:t xml:space="preserve"> Parente</w:t>
      </w:r>
    </w:p>
    <w:p w:rsidR="0009159E" w:rsidRPr="00592149" w:rsidRDefault="001C4970">
      <w:pPr>
        <w:pStyle w:val="MessageHeader"/>
        <w:rPr>
          <w:rFonts w:ascii="Times New Roman" w:hAnsi="Times New Roman"/>
          <w:sz w:val="20"/>
        </w:rPr>
      </w:pPr>
      <w:r w:rsidRPr="00592149">
        <w:rPr>
          <w:rStyle w:val="MessageHeaderLabel"/>
          <w:rFonts w:ascii="Times New Roman" w:hAnsi="Times New Roman"/>
          <w:sz w:val="20"/>
        </w:rPr>
        <w:t>from:</w:t>
      </w:r>
      <w:r w:rsidRPr="00592149">
        <w:rPr>
          <w:rFonts w:ascii="Times New Roman" w:hAnsi="Times New Roman"/>
          <w:sz w:val="20"/>
        </w:rPr>
        <w:tab/>
      </w:r>
      <w:r w:rsidR="005B1F6E" w:rsidRPr="00592149">
        <w:rPr>
          <w:rFonts w:ascii="Times New Roman" w:hAnsi="Times New Roman"/>
          <w:sz w:val="20"/>
        </w:rPr>
        <w:t xml:space="preserve">  </w:t>
      </w:r>
      <w:r w:rsidR="00EA249C">
        <w:rPr>
          <w:rFonts w:ascii="Times New Roman" w:hAnsi="Times New Roman"/>
          <w:sz w:val="20"/>
        </w:rPr>
        <w:t>Tony Capecchi</w:t>
      </w:r>
    </w:p>
    <w:p w:rsidR="001C4970" w:rsidRPr="00592149" w:rsidRDefault="0009159E">
      <w:pPr>
        <w:pStyle w:val="MessageHeader"/>
        <w:rPr>
          <w:rFonts w:ascii="Times New Roman" w:hAnsi="Times New Roman"/>
          <w:sz w:val="20"/>
        </w:rPr>
      </w:pPr>
      <w:r w:rsidRPr="00592149">
        <w:rPr>
          <w:rStyle w:val="MessageHeaderLabel"/>
          <w:rFonts w:ascii="Times New Roman" w:hAnsi="Times New Roman"/>
          <w:sz w:val="20"/>
        </w:rPr>
        <w:t>Course:</w:t>
      </w:r>
      <w:r w:rsidRPr="00592149">
        <w:rPr>
          <w:rFonts w:ascii="Times New Roman" w:hAnsi="Times New Roman"/>
          <w:sz w:val="20"/>
        </w:rPr>
        <w:t xml:space="preserve"> </w:t>
      </w:r>
      <w:r w:rsidR="005B1F6E" w:rsidRPr="00592149">
        <w:rPr>
          <w:rFonts w:ascii="Times New Roman" w:hAnsi="Times New Roman"/>
          <w:sz w:val="20"/>
        </w:rPr>
        <w:t xml:space="preserve"> </w:t>
      </w:r>
      <w:r w:rsidR="000F696A">
        <w:rPr>
          <w:rFonts w:ascii="Times New Roman" w:hAnsi="Times New Roman"/>
          <w:sz w:val="20"/>
        </w:rPr>
        <w:tab/>
        <w:t xml:space="preserve">  </w:t>
      </w:r>
      <w:r w:rsidR="005B1F6E" w:rsidRPr="00592149">
        <w:rPr>
          <w:rFonts w:ascii="Times New Roman" w:hAnsi="Times New Roman"/>
          <w:sz w:val="20"/>
        </w:rPr>
        <w:t xml:space="preserve"> </w:t>
      </w:r>
      <w:r w:rsidR="00DB0BD0">
        <w:rPr>
          <w:rFonts w:ascii="Times New Roman" w:hAnsi="Times New Roman"/>
          <w:sz w:val="20"/>
        </w:rPr>
        <w:t>MILI 6990 Health care marketplace</w:t>
      </w:r>
    </w:p>
    <w:p w:rsidR="00592149" w:rsidRPr="00DB0BD0" w:rsidRDefault="001C4970" w:rsidP="00592149">
      <w:pPr>
        <w:pStyle w:val="MessageHeader"/>
        <w:rPr>
          <w:rFonts w:ascii="Times New Roman" w:hAnsi="Times New Roman"/>
          <w:sz w:val="20"/>
        </w:rPr>
      </w:pPr>
      <w:r w:rsidRPr="00592149">
        <w:rPr>
          <w:rStyle w:val="MessageHeaderLabel"/>
          <w:rFonts w:ascii="Times New Roman" w:hAnsi="Times New Roman"/>
          <w:sz w:val="20"/>
        </w:rPr>
        <w:t>subject:</w:t>
      </w:r>
      <w:r w:rsidR="005B1F6E" w:rsidRPr="00592149">
        <w:rPr>
          <w:rStyle w:val="MessageHeaderLabel"/>
          <w:rFonts w:ascii="Times New Roman" w:hAnsi="Times New Roman"/>
          <w:sz w:val="20"/>
        </w:rPr>
        <w:t xml:space="preserve"> </w:t>
      </w:r>
      <w:r w:rsidR="000F696A">
        <w:rPr>
          <w:rStyle w:val="MessageHeaderLabel"/>
          <w:rFonts w:ascii="Times New Roman" w:hAnsi="Times New Roman"/>
          <w:sz w:val="20"/>
        </w:rPr>
        <w:t xml:space="preserve">   </w:t>
      </w:r>
      <w:r w:rsidR="005B1F6E" w:rsidRPr="00592149">
        <w:rPr>
          <w:rStyle w:val="MessageHeaderLabel"/>
          <w:rFonts w:ascii="Times New Roman" w:hAnsi="Times New Roman"/>
          <w:sz w:val="20"/>
        </w:rPr>
        <w:t xml:space="preserve"> </w:t>
      </w:r>
      <w:r w:rsidR="00EA249C">
        <w:rPr>
          <w:rStyle w:val="MessageHeaderLabel"/>
          <w:rFonts w:ascii="Times New Roman" w:hAnsi="Times New Roman"/>
          <w:b w:val="0"/>
          <w:sz w:val="20"/>
        </w:rPr>
        <w:t>geriatric nurse practitioner COnsultation</w:t>
      </w:r>
      <w:r w:rsidR="00DB0BD0" w:rsidRPr="00DB0BD0">
        <w:rPr>
          <w:rStyle w:val="MessageHeaderLabel"/>
          <w:rFonts w:ascii="Times New Roman" w:hAnsi="Times New Roman"/>
          <w:b w:val="0"/>
          <w:sz w:val="20"/>
        </w:rPr>
        <w:t xml:space="preserve">: </w:t>
      </w:r>
      <w:r w:rsidR="00DB0BD0" w:rsidRPr="00DB0BD0">
        <w:rPr>
          <w:rFonts w:ascii="Times New Roman" w:hAnsi="Times New Roman"/>
          <w:sz w:val="20"/>
        </w:rPr>
        <w:t xml:space="preserve">market </w:t>
      </w:r>
      <w:r w:rsidR="000B6377">
        <w:rPr>
          <w:rFonts w:ascii="Times New Roman" w:hAnsi="Times New Roman"/>
          <w:sz w:val="20"/>
        </w:rPr>
        <w:t>Sizing Memo</w:t>
      </w:r>
    </w:p>
    <w:p w:rsidR="001C4970" w:rsidRPr="00592149" w:rsidRDefault="001C4970">
      <w:pPr>
        <w:pStyle w:val="MessageHeader"/>
        <w:rPr>
          <w:rFonts w:ascii="Times New Roman" w:hAnsi="Times New Roman"/>
          <w:sz w:val="20"/>
        </w:rPr>
      </w:pPr>
      <w:r w:rsidRPr="00592149">
        <w:rPr>
          <w:rStyle w:val="MessageHeaderLabel"/>
          <w:rFonts w:ascii="Times New Roman" w:hAnsi="Times New Roman"/>
          <w:sz w:val="20"/>
        </w:rPr>
        <w:t>date:</w:t>
      </w:r>
      <w:r w:rsidRPr="00592149">
        <w:rPr>
          <w:rFonts w:ascii="Times New Roman" w:hAnsi="Times New Roman"/>
          <w:sz w:val="20"/>
        </w:rPr>
        <w:tab/>
      </w:r>
      <w:r w:rsidR="005B1F6E" w:rsidRPr="00592149">
        <w:rPr>
          <w:rFonts w:ascii="Times New Roman" w:hAnsi="Times New Roman"/>
          <w:sz w:val="20"/>
        </w:rPr>
        <w:t xml:space="preserve"> </w:t>
      </w:r>
      <w:r w:rsidR="000F696A">
        <w:rPr>
          <w:rFonts w:ascii="Times New Roman" w:hAnsi="Times New Roman"/>
          <w:sz w:val="20"/>
        </w:rPr>
        <w:t xml:space="preserve"> </w:t>
      </w:r>
      <w:r w:rsidR="005B1F6E" w:rsidRPr="00592149">
        <w:rPr>
          <w:rFonts w:ascii="Times New Roman" w:hAnsi="Times New Roman"/>
          <w:sz w:val="20"/>
        </w:rPr>
        <w:t xml:space="preserve"> </w:t>
      </w:r>
      <w:r w:rsidRPr="00592149">
        <w:rPr>
          <w:rFonts w:ascii="Times New Roman" w:hAnsi="Times New Roman"/>
          <w:sz w:val="20"/>
        </w:rPr>
        <w:fldChar w:fldCharType="begin"/>
      </w:r>
      <w:r w:rsidRPr="00592149">
        <w:rPr>
          <w:rFonts w:ascii="Times New Roman" w:hAnsi="Times New Roman"/>
          <w:sz w:val="20"/>
        </w:rPr>
        <w:instrText xml:space="preserve"> DATE \* MERGEFORMAT </w:instrText>
      </w:r>
      <w:r w:rsidRPr="00592149">
        <w:rPr>
          <w:rFonts w:ascii="Times New Roman" w:hAnsi="Times New Roman"/>
          <w:sz w:val="20"/>
        </w:rPr>
        <w:fldChar w:fldCharType="separate"/>
      </w:r>
      <w:r w:rsidR="0039282A">
        <w:rPr>
          <w:rFonts w:ascii="Times New Roman" w:hAnsi="Times New Roman"/>
          <w:noProof/>
          <w:sz w:val="20"/>
        </w:rPr>
        <w:t>2/9/2015</w:t>
      </w:r>
      <w:r w:rsidRPr="00592149">
        <w:rPr>
          <w:rFonts w:ascii="Times New Roman" w:hAnsi="Times New Roman"/>
          <w:sz w:val="20"/>
        </w:rPr>
        <w:fldChar w:fldCharType="end"/>
      </w:r>
    </w:p>
    <w:p w:rsidR="001C4970" w:rsidRPr="00592149" w:rsidRDefault="001C4970" w:rsidP="00885114">
      <w:pPr>
        <w:pStyle w:val="MessageHeaderLast"/>
        <w:pBdr>
          <w:bottom w:val="single" w:sz="6" w:space="0" w:color="808080"/>
        </w:pBdr>
        <w:ind w:left="0" w:firstLine="0"/>
        <w:rPr>
          <w:rFonts w:ascii="Times New Roman" w:hAnsi="Times New Roman"/>
          <w:sz w:val="16"/>
          <w:szCs w:val="16"/>
        </w:rPr>
      </w:pPr>
    </w:p>
    <w:p w:rsidR="00F15139" w:rsidRDefault="00B735F2" w:rsidP="00B10761">
      <w:pPr>
        <w:pStyle w:val="BodyText"/>
        <w:ind w:firstLine="0"/>
        <w:jc w:val="left"/>
        <w:rPr>
          <w:rFonts w:ascii="Times New Roman" w:hAnsi="Times New Roman"/>
          <w:sz w:val="24"/>
          <w:szCs w:val="24"/>
        </w:rPr>
      </w:pPr>
      <w:r>
        <w:rPr>
          <w:rFonts w:ascii="Times New Roman" w:hAnsi="Times New Roman"/>
          <w:sz w:val="24"/>
          <w:szCs w:val="24"/>
        </w:rPr>
        <w:t xml:space="preserve">Of all the emerging </w:t>
      </w:r>
      <w:r w:rsidR="00B10761">
        <w:rPr>
          <w:rFonts w:ascii="Times New Roman" w:hAnsi="Times New Roman"/>
          <w:sz w:val="24"/>
          <w:szCs w:val="24"/>
        </w:rPr>
        <w:t xml:space="preserve">health care trends in the U.S., </w:t>
      </w:r>
      <w:r>
        <w:rPr>
          <w:rFonts w:ascii="Times New Roman" w:hAnsi="Times New Roman"/>
          <w:sz w:val="24"/>
          <w:szCs w:val="24"/>
        </w:rPr>
        <w:t xml:space="preserve">none looms larger on the horizon than </w:t>
      </w:r>
      <w:r w:rsidR="00B10761">
        <w:rPr>
          <w:rFonts w:ascii="Times New Roman" w:hAnsi="Times New Roman"/>
          <w:sz w:val="24"/>
          <w:szCs w:val="24"/>
        </w:rPr>
        <w:t xml:space="preserve">the </w:t>
      </w:r>
      <w:r w:rsidRPr="00B10761">
        <w:rPr>
          <w:rFonts w:ascii="Times New Roman" w:hAnsi="Times New Roman"/>
          <w:sz w:val="24"/>
          <w:szCs w:val="24"/>
        </w:rPr>
        <w:t>unprecedented</w:t>
      </w:r>
      <w:r w:rsidR="00F15139">
        <w:rPr>
          <w:rFonts w:ascii="Times New Roman" w:hAnsi="Times New Roman"/>
          <w:sz w:val="24"/>
          <w:szCs w:val="24"/>
        </w:rPr>
        <w:t>––</w:t>
      </w:r>
      <w:r w:rsidR="00B10761" w:rsidRPr="00B10761">
        <w:rPr>
          <w:rFonts w:ascii="Times New Roman" w:hAnsi="Times New Roman"/>
          <w:sz w:val="24"/>
          <w:szCs w:val="24"/>
        </w:rPr>
        <w:t>and unstoppable</w:t>
      </w:r>
      <w:r w:rsidR="00F15139">
        <w:rPr>
          <w:rFonts w:ascii="Times New Roman" w:hAnsi="Times New Roman"/>
          <w:sz w:val="24"/>
          <w:szCs w:val="24"/>
        </w:rPr>
        <w:t>––</w:t>
      </w:r>
      <w:r w:rsidR="00B10761" w:rsidRPr="00B10761">
        <w:rPr>
          <w:rFonts w:ascii="Times New Roman" w:hAnsi="Times New Roman"/>
          <w:sz w:val="24"/>
          <w:szCs w:val="24"/>
        </w:rPr>
        <w:t>increase in the</w:t>
      </w:r>
      <w:r w:rsidRPr="00B10761">
        <w:rPr>
          <w:rFonts w:ascii="Times New Roman" w:hAnsi="Times New Roman"/>
          <w:sz w:val="24"/>
          <w:szCs w:val="24"/>
        </w:rPr>
        <w:t xml:space="preserve"> elderly population</w:t>
      </w:r>
      <w:r w:rsidR="00B10761" w:rsidRPr="00B10761">
        <w:rPr>
          <w:rFonts w:ascii="Times New Roman" w:hAnsi="Times New Roman"/>
          <w:sz w:val="24"/>
          <w:szCs w:val="24"/>
        </w:rPr>
        <w:t>. Specifically in Minnesota, the senior population in the Twin Cities area will double between 2010 and 2030</w:t>
      </w:r>
      <w:r w:rsidR="00F15139">
        <w:rPr>
          <w:rFonts w:ascii="Times New Roman" w:hAnsi="Times New Roman"/>
          <w:sz w:val="24"/>
          <w:szCs w:val="24"/>
        </w:rPr>
        <w:t>,</w:t>
      </w:r>
      <w:r w:rsidR="00B10761" w:rsidRPr="00B10761">
        <w:rPr>
          <w:rFonts w:ascii="Times New Roman" w:hAnsi="Times New Roman"/>
          <w:sz w:val="24"/>
          <w:szCs w:val="24"/>
        </w:rPr>
        <w:t xml:space="preserve"> and </w:t>
      </w:r>
      <w:r w:rsidR="00F15139">
        <w:rPr>
          <w:rFonts w:ascii="Times New Roman" w:hAnsi="Times New Roman"/>
          <w:sz w:val="24"/>
          <w:szCs w:val="24"/>
        </w:rPr>
        <w:t>will grow</w:t>
      </w:r>
      <w:r w:rsidR="00B10761" w:rsidRPr="00B10761">
        <w:rPr>
          <w:rFonts w:ascii="Times New Roman" w:hAnsi="Times New Roman"/>
          <w:sz w:val="24"/>
          <w:szCs w:val="24"/>
        </w:rPr>
        <w:t xml:space="preserve"> from 307,000 seniors in 2</w:t>
      </w:r>
      <w:r w:rsidR="00F15139">
        <w:rPr>
          <w:rFonts w:ascii="Times New Roman" w:hAnsi="Times New Roman"/>
          <w:sz w:val="24"/>
          <w:szCs w:val="24"/>
        </w:rPr>
        <w:t>010 to 770,000 seniors in 2040</w:t>
      </w:r>
      <w:r w:rsidR="00F15139">
        <w:rPr>
          <w:rStyle w:val="EndnoteReference"/>
          <w:rFonts w:ascii="Calibri" w:hAnsi="Calibri"/>
          <w:sz w:val="21"/>
          <w:szCs w:val="21"/>
        </w:rPr>
        <w:endnoteReference w:id="1"/>
      </w:r>
      <w:r w:rsidR="00F15139">
        <w:rPr>
          <w:rFonts w:ascii="Times New Roman" w:hAnsi="Times New Roman"/>
          <w:sz w:val="24"/>
          <w:szCs w:val="24"/>
        </w:rPr>
        <w:t xml:space="preserve">. </w:t>
      </w:r>
    </w:p>
    <w:p w:rsidR="00895785" w:rsidRDefault="00F15139" w:rsidP="00B10761">
      <w:pPr>
        <w:pStyle w:val="BodyText"/>
        <w:ind w:firstLine="0"/>
        <w:jc w:val="left"/>
        <w:rPr>
          <w:rFonts w:ascii="Times New Roman" w:hAnsi="Times New Roman"/>
          <w:sz w:val="24"/>
          <w:szCs w:val="24"/>
        </w:rPr>
      </w:pPr>
      <w:r>
        <w:rPr>
          <w:rFonts w:ascii="Times New Roman" w:hAnsi="Times New Roman"/>
          <w:sz w:val="24"/>
          <w:szCs w:val="24"/>
        </w:rPr>
        <w:t>This</w:t>
      </w:r>
      <w:r w:rsidR="00895785">
        <w:rPr>
          <w:rFonts w:ascii="Times New Roman" w:hAnsi="Times New Roman"/>
          <w:sz w:val="24"/>
          <w:szCs w:val="24"/>
        </w:rPr>
        <w:t xml:space="preserve"> surge</w:t>
      </w:r>
      <w:r>
        <w:rPr>
          <w:rFonts w:ascii="Times New Roman" w:hAnsi="Times New Roman"/>
          <w:sz w:val="24"/>
          <w:szCs w:val="24"/>
        </w:rPr>
        <w:t xml:space="preserve"> means that by 2040, one in every five people residing in the Twin Cities w</w:t>
      </w:r>
      <w:r w:rsidR="00895785">
        <w:rPr>
          <w:rFonts w:ascii="Times New Roman" w:hAnsi="Times New Roman"/>
          <w:sz w:val="24"/>
          <w:szCs w:val="24"/>
        </w:rPr>
        <w:t>ill be a senior citizen</w:t>
      </w:r>
      <w:r w:rsidR="00895785">
        <w:rPr>
          <w:rStyle w:val="EndnoteReference"/>
          <w:rFonts w:ascii="Calibri" w:hAnsi="Calibri"/>
          <w:sz w:val="21"/>
          <w:szCs w:val="21"/>
        </w:rPr>
        <w:endnoteReference w:id="2"/>
      </w:r>
      <w:r w:rsidR="00895785">
        <w:rPr>
          <w:rFonts w:ascii="Times New Roman" w:hAnsi="Times New Roman"/>
          <w:sz w:val="24"/>
          <w:szCs w:val="24"/>
        </w:rPr>
        <w:t xml:space="preserve">. The explosive growth of this demographic, coupled with the intricate complexity of senior care, is the driving force behind my business opportunity: </w:t>
      </w:r>
      <w:r w:rsidR="008B2AE2">
        <w:rPr>
          <w:rFonts w:ascii="Times New Roman" w:hAnsi="Times New Roman"/>
          <w:sz w:val="24"/>
          <w:szCs w:val="24"/>
        </w:rPr>
        <w:t xml:space="preserve">starting </w:t>
      </w:r>
      <w:r w:rsidR="00895785">
        <w:rPr>
          <w:rFonts w:ascii="Times New Roman" w:hAnsi="Times New Roman"/>
          <w:sz w:val="24"/>
          <w:szCs w:val="24"/>
        </w:rPr>
        <w:t>a private, Twin Cities-based consulting company run by a Geriatrics Nurse Practitioner advising seniors and their families on senior care options and available resources.</w:t>
      </w:r>
    </w:p>
    <w:p w:rsidR="008B2AE2" w:rsidRPr="000464D8" w:rsidRDefault="008B2AE2" w:rsidP="008B2AE2">
      <w:pPr>
        <w:pStyle w:val="NoSpacing"/>
        <w:rPr>
          <w:rFonts w:ascii="Times New Roman" w:hAnsi="Times New Roman"/>
          <w:b/>
          <w:sz w:val="24"/>
          <w:szCs w:val="24"/>
        </w:rPr>
      </w:pPr>
      <w:r>
        <w:rPr>
          <w:rFonts w:ascii="Times New Roman" w:hAnsi="Times New Roman"/>
          <w:b/>
          <w:sz w:val="24"/>
          <w:szCs w:val="24"/>
        </w:rPr>
        <w:t>T</w:t>
      </w:r>
      <w:r w:rsidRPr="005E39D1">
        <w:rPr>
          <w:rFonts w:ascii="Times New Roman" w:hAnsi="Times New Roman"/>
          <w:b/>
          <w:sz w:val="24"/>
          <w:szCs w:val="24"/>
        </w:rPr>
        <w:t xml:space="preserve">he </w:t>
      </w:r>
      <w:r>
        <w:rPr>
          <w:rFonts w:ascii="Times New Roman" w:hAnsi="Times New Roman"/>
          <w:b/>
          <w:sz w:val="24"/>
          <w:szCs w:val="24"/>
        </w:rPr>
        <w:t>V</w:t>
      </w:r>
      <w:r w:rsidRPr="005E39D1">
        <w:rPr>
          <w:rFonts w:ascii="Times New Roman" w:hAnsi="Times New Roman"/>
          <w:b/>
          <w:sz w:val="24"/>
          <w:szCs w:val="24"/>
        </w:rPr>
        <w:t>enture</w:t>
      </w:r>
    </w:p>
    <w:p w:rsidR="008B2AE2" w:rsidRDefault="008B2AE2" w:rsidP="008B2AE2">
      <w:pPr>
        <w:pStyle w:val="NoSpacing"/>
        <w:rPr>
          <w:rFonts w:ascii="Times New Roman" w:hAnsi="Times New Roman"/>
          <w:sz w:val="24"/>
          <w:szCs w:val="24"/>
        </w:rPr>
      </w:pPr>
      <w:r>
        <w:rPr>
          <w:rFonts w:ascii="Times New Roman" w:hAnsi="Times New Roman"/>
          <w:sz w:val="24"/>
          <w:szCs w:val="24"/>
        </w:rPr>
        <w:t>Capecchi Senior Care Consulting will be a private business based on consultative work done by a Geriatric Nurse Practitioner</w:t>
      </w:r>
      <w:r w:rsidR="00E93FC3">
        <w:rPr>
          <w:rFonts w:ascii="Times New Roman" w:hAnsi="Times New Roman"/>
          <w:sz w:val="24"/>
          <w:szCs w:val="24"/>
        </w:rPr>
        <w:t xml:space="preserve"> </w:t>
      </w:r>
      <w:r>
        <w:rPr>
          <w:rFonts w:ascii="Times New Roman" w:hAnsi="Times New Roman"/>
          <w:sz w:val="24"/>
          <w:szCs w:val="24"/>
        </w:rPr>
        <w:t xml:space="preserve">operating a private firm to help patients facing difficult decisions with senior and end-of-life care. </w:t>
      </w:r>
    </w:p>
    <w:p w:rsidR="008B2AE2" w:rsidRDefault="008B2AE2" w:rsidP="008B2AE2">
      <w:pPr>
        <w:pStyle w:val="NoSpacing"/>
        <w:rPr>
          <w:rFonts w:ascii="Times New Roman" w:hAnsi="Times New Roman"/>
          <w:sz w:val="24"/>
          <w:szCs w:val="24"/>
        </w:rPr>
      </w:pPr>
    </w:p>
    <w:p w:rsidR="008B2AE2" w:rsidRPr="006F75C2" w:rsidRDefault="008B2AE2" w:rsidP="008B2AE2">
      <w:pPr>
        <w:pStyle w:val="NoSpacing"/>
        <w:rPr>
          <w:rFonts w:ascii="Times New Roman" w:hAnsi="Times New Roman"/>
          <w:b/>
          <w:sz w:val="24"/>
          <w:szCs w:val="24"/>
        </w:rPr>
      </w:pPr>
      <w:r>
        <w:rPr>
          <w:rFonts w:ascii="Times New Roman" w:hAnsi="Times New Roman"/>
          <w:sz w:val="24"/>
          <w:szCs w:val="24"/>
        </w:rPr>
        <w:t>The nurse practitioner</w:t>
      </w:r>
      <w:r w:rsidR="000464D8">
        <w:rPr>
          <w:rFonts w:ascii="Times New Roman" w:hAnsi="Times New Roman"/>
          <w:sz w:val="24"/>
          <w:szCs w:val="24"/>
        </w:rPr>
        <w:t xml:space="preserve">, in collaboration with an RN and </w:t>
      </w:r>
      <w:r w:rsidR="004E25E2">
        <w:rPr>
          <w:rFonts w:ascii="Times New Roman" w:hAnsi="Times New Roman"/>
          <w:sz w:val="24"/>
          <w:szCs w:val="24"/>
        </w:rPr>
        <w:t>a collaborating physician</w:t>
      </w:r>
      <w:r w:rsidR="000464D8">
        <w:rPr>
          <w:rFonts w:ascii="Times New Roman" w:hAnsi="Times New Roman"/>
          <w:sz w:val="24"/>
          <w:szCs w:val="24"/>
        </w:rPr>
        <w:t xml:space="preserve"> both working part-time hours, will assess patients’ needs to address questions such as:</w:t>
      </w:r>
      <w:r>
        <w:rPr>
          <w:rFonts w:ascii="Times New Roman" w:hAnsi="Times New Roman"/>
          <w:sz w:val="24"/>
          <w:szCs w:val="24"/>
        </w:rPr>
        <w:t xml:space="preserve"> </w:t>
      </w:r>
      <w:r w:rsidR="000464D8">
        <w:rPr>
          <w:rFonts w:ascii="Times New Roman" w:hAnsi="Times New Roman"/>
          <w:sz w:val="24"/>
          <w:szCs w:val="24"/>
        </w:rPr>
        <w:t xml:space="preserve">Do they need skilled nursing, </w:t>
      </w:r>
      <w:r>
        <w:rPr>
          <w:rFonts w:ascii="Times New Roman" w:hAnsi="Times New Roman"/>
          <w:sz w:val="24"/>
          <w:szCs w:val="24"/>
        </w:rPr>
        <w:t>custodial care</w:t>
      </w:r>
      <w:r w:rsidR="000464D8">
        <w:rPr>
          <w:rFonts w:ascii="Times New Roman" w:hAnsi="Times New Roman"/>
          <w:sz w:val="24"/>
          <w:szCs w:val="24"/>
        </w:rPr>
        <w:t xml:space="preserve">, </w:t>
      </w:r>
      <w:r>
        <w:rPr>
          <w:rFonts w:ascii="Times New Roman" w:hAnsi="Times New Roman"/>
          <w:sz w:val="24"/>
          <w:szCs w:val="24"/>
        </w:rPr>
        <w:t>companionship, physical therapy</w:t>
      </w:r>
      <w:r w:rsidR="000464D8">
        <w:rPr>
          <w:rFonts w:ascii="Times New Roman" w:hAnsi="Times New Roman"/>
          <w:sz w:val="24"/>
          <w:szCs w:val="24"/>
        </w:rPr>
        <w:t>, social services or</w:t>
      </w:r>
      <w:r>
        <w:rPr>
          <w:rFonts w:ascii="Times New Roman" w:hAnsi="Times New Roman"/>
          <w:sz w:val="24"/>
          <w:szCs w:val="24"/>
        </w:rPr>
        <w:t xml:space="preserve"> financial assistance? Do the</w:t>
      </w:r>
      <w:r w:rsidR="000464D8">
        <w:rPr>
          <w:rFonts w:ascii="Times New Roman" w:hAnsi="Times New Roman"/>
          <w:sz w:val="24"/>
          <w:szCs w:val="24"/>
        </w:rPr>
        <w:t>y</w:t>
      </w:r>
      <w:r>
        <w:rPr>
          <w:rFonts w:ascii="Times New Roman" w:hAnsi="Times New Roman"/>
          <w:sz w:val="24"/>
          <w:szCs w:val="24"/>
        </w:rPr>
        <w:t xml:space="preserve"> know what </w:t>
      </w:r>
      <w:r w:rsidR="000464D8">
        <w:rPr>
          <w:rFonts w:ascii="Times New Roman" w:hAnsi="Times New Roman"/>
          <w:sz w:val="24"/>
          <w:szCs w:val="24"/>
        </w:rPr>
        <w:t>local and government resources are available? Do</w:t>
      </w:r>
      <w:r>
        <w:rPr>
          <w:rFonts w:ascii="Times New Roman" w:hAnsi="Times New Roman"/>
          <w:sz w:val="24"/>
          <w:szCs w:val="24"/>
        </w:rPr>
        <w:t xml:space="preserve"> they need long-term care</w:t>
      </w:r>
      <w:r w:rsidR="000464D8">
        <w:rPr>
          <w:rFonts w:ascii="Times New Roman" w:hAnsi="Times New Roman"/>
          <w:sz w:val="24"/>
          <w:szCs w:val="24"/>
        </w:rPr>
        <w:t xml:space="preserve"> or assisted living</w:t>
      </w:r>
      <w:r>
        <w:rPr>
          <w:rFonts w:ascii="Times New Roman" w:hAnsi="Times New Roman"/>
          <w:sz w:val="24"/>
          <w:szCs w:val="24"/>
        </w:rPr>
        <w:t xml:space="preserve">? Can they afford 24-7 assisted support? </w:t>
      </w:r>
    </w:p>
    <w:p w:rsidR="008B2AE2" w:rsidRPr="005E39D1" w:rsidRDefault="008B2AE2" w:rsidP="008B2AE2">
      <w:pPr>
        <w:pStyle w:val="NoSpacing"/>
        <w:rPr>
          <w:rFonts w:ascii="Times New Roman" w:hAnsi="Times New Roman"/>
          <w:b/>
          <w:sz w:val="24"/>
          <w:szCs w:val="24"/>
        </w:rPr>
      </w:pPr>
    </w:p>
    <w:p w:rsidR="000464D8" w:rsidRPr="000464D8" w:rsidRDefault="000464D8" w:rsidP="000464D8">
      <w:pPr>
        <w:pStyle w:val="NoSpacing"/>
        <w:rPr>
          <w:rFonts w:ascii="Times New Roman" w:hAnsi="Times New Roman"/>
          <w:b/>
          <w:sz w:val="24"/>
          <w:szCs w:val="24"/>
        </w:rPr>
      </w:pPr>
      <w:r>
        <w:rPr>
          <w:rFonts w:ascii="Times New Roman" w:hAnsi="Times New Roman"/>
          <w:b/>
          <w:sz w:val="24"/>
          <w:szCs w:val="24"/>
        </w:rPr>
        <w:t xml:space="preserve">Target Audience </w:t>
      </w:r>
    </w:p>
    <w:p w:rsidR="001A391D" w:rsidRDefault="000464D8" w:rsidP="001A391D">
      <w:pPr>
        <w:pStyle w:val="NoSpacing"/>
        <w:rPr>
          <w:rFonts w:ascii="Times New Roman" w:hAnsi="Times New Roman"/>
          <w:sz w:val="24"/>
          <w:szCs w:val="24"/>
        </w:rPr>
      </w:pPr>
      <w:r>
        <w:rPr>
          <w:rFonts w:ascii="Times New Roman" w:hAnsi="Times New Roman"/>
          <w:sz w:val="24"/>
          <w:szCs w:val="24"/>
        </w:rPr>
        <w:t xml:space="preserve">The target audience is </w:t>
      </w:r>
      <w:r w:rsidR="00BC03D0">
        <w:rPr>
          <w:rFonts w:ascii="Times New Roman" w:hAnsi="Times New Roman"/>
          <w:sz w:val="24"/>
          <w:szCs w:val="24"/>
        </w:rPr>
        <w:t xml:space="preserve">a) </w:t>
      </w:r>
      <w:r>
        <w:rPr>
          <w:rFonts w:ascii="Times New Roman" w:hAnsi="Times New Roman"/>
          <w:sz w:val="24"/>
          <w:szCs w:val="24"/>
        </w:rPr>
        <w:t>wealthy senior citizens who can privately pay</w:t>
      </w:r>
      <w:r w:rsidR="00BC03D0">
        <w:rPr>
          <w:rFonts w:ascii="Times New Roman" w:hAnsi="Times New Roman"/>
          <w:sz w:val="24"/>
          <w:szCs w:val="24"/>
        </w:rPr>
        <w:t xml:space="preserve"> for consultations</w:t>
      </w:r>
      <w:r>
        <w:rPr>
          <w:rFonts w:ascii="Times New Roman" w:hAnsi="Times New Roman"/>
          <w:sz w:val="24"/>
          <w:szCs w:val="24"/>
        </w:rPr>
        <w:t>, and</w:t>
      </w:r>
      <w:r w:rsidR="008B2AE2">
        <w:rPr>
          <w:rFonts w:ascii="Times New Roman" w:hAnsi="Times New Roman"/>
          <w:sz w:val="24"/>
          <w:szCs w:val="24"/>
        </w:rPr>
        <w:t xml:space="preserve"> </w:t>
      </w:r>
      <w:r w:rsidR="00BC03D0">
        <w:rPr>
          <w:rFonts w:ascii="Times New Roman" w:hAnsi="Times New Roman"/>
          <w:sz w:val="24"/>
          <w:szCs w:val="24"/>
        </w:rPr>
        <w:t xml:space="preserve">b) </w:t>
      </w:r>
      <w:r w:rsidR="008B2AE2">
        <w:rPr>
          <w:rFonts w:ascii="Times New Roman" w:hAnsi="Times New Roman"/>
          <w:sz w:val="24"/>
          <w:szCs w:val="24"/>
        </w:rPr>
        <w:t>families with means a</w:t>
      </w:r>
      <w:r>
        <w:rPr>
          <w:rFonts w:ascii="Times New Roman" w:hAnsi="Times New Roman"/>
          <w:sz w:val="24"/>
          <w:szCs w:val="24"/>
        </w:rPr>
        <w:t>nd a loved one facing senior and end-of-life care</w:t>
      </w:r>
      <w:r w:rsidR="008B2AE2">
        <w:rPr>
          <w:rFonts w:ascii="Times New Roman" w:hAnsi="Times New Roman"/>
          <w:sz w:val="24"/>
          <w:szCs w:val="24"/>
        </w:rPr>
        <w:t xml:space="preserve">. </w:t>
      </w:r>
      <w:r w:rsidR="00BC03D0">
        <w:rPr>
          <w:rFonts w:ascii="Times New Roman" w:hAnsi="Times New Roman"/>
          <w:sz w:val="24"/>
          <w:szCs w:val="24"/>
        </w:rPr>
        <w:t xml:space="preserve">A key </w:t>
      </w:r>
      <w:r w:rsidR="00AF1A1D">
        <w:rPr>
          <w:rFonts w:ascii="Times New Roman" w:hAnsi="Times New Roman"/>
          <w:sz w:val="24"/>
          <w:szCs w:val="24"/>
        </w:rPr>
        <w:t>sub-section of this audience will</w:t>
      </w:r>
      <w:r w:rsidR="00BC03D0">
        <w:rPr>
          <w:rFonts w:ascii="Times New Roman" w:hAnsi="Times New Roman"/>
          <w:sz w:val="24"/>
          <w:szCs w:val="24"/>
        </w:rPr>
        <w:t xml:space="preserve"> be successful, adult </w:t>
      </w:r>
      <w:r w:rsidR="008B2AE2">
        <w:rPr>
          <w:rFonts w:ascii="Times New Roman" w:hAnsi="Times New Roman"/>
          <w:sz w:val="24"/>
          <w:szCs w:val="24"/>
        </w:rPr>
        <w:t>children</w:t>
      </w:r>
      <w:r w:rsidR="00BC03D0">
        <w:rPr>
          <w:rFonts w:ascii="Times New Roman" w:hAnsi="Times New Roman"/>
          <w:sz w:val="24"/>
          <w:szCs w:val="24"/>
        </w:rPr>
        <w:t xml:space="preserve"> who</w:t>
      </w:r>
      <w:r w:rsidR="008B2AE2">
        <w:rPr>
          <w:rFonts w:ascii="Times New Roman" w:hAnsi="Times New Roman"/>
          <w:sz w:val="24"/>
          <w:szCs w:val="24"/>
        </w:rPr>
        <w:t xml:space="preserve"> </w:t>
      </w:r>
      <w:r w:rsidR="00BC03D0">
        <w:rPr>
          <w:rFonts w:ascii="Times New Roman" w:hAnsi="Times New Roman"/>
          <w:sz w:val="24"/>
          <w:szCs w:val="24"/>
        </w:rPr>
        <w:t>no longer live in the same state as their senior citizen parent</w:t>
      </w:r>
      <w:r w:rsidR="008B2AE2">
        <w:rPr>
          <w:rFonts w:ascii="Times New Roman" w:hAnsi="Times New Roman"/>
          <w:sz w:val="24"/>
          <w:szCs w:val="24"/>
        </w:rPr>
        <w:t>.</w:t>
      </w:r>
      <w:r w:rsidR="00AF1A1D">
        <w:rPr>
          <w:rFonts w:ascii="Times New Roman" w:hAnsi="Times New Roman"/>
          <w:sz w:val="24"/>
          <w:szCs w:val="24"/>
        </w:rPr>
        <w:br/>
      </w:r>
      <w:r w:rsidR="00AF1A1D">
        <w:rPr>
          <w:rFonts w:ascii="Times New Roman" w:hAnsi="Times New Roman"/>
          <w:sz w:val="24"/>
          <w:szCs w:val="24"/>
        </w:rPr>
        <w:br/>
      </w:r>
      <w:r w:rsidR="004E25E2">
        <w:rPr>
          <w:rFonts w:ascii="Times New Roman" w:hAnsi="Times New Roman"/>
          <w:b/>
          <w:sz w:val="24"/>
          <w:szCs w:val="24"/>
        </w:rPr>
        <w:t>Industry Engagement &amp; Partnering Agents</w:t>
      </w:r>
      <w:r w:rsidR="004E25E2">
        <w:rPr>
          <w:rFonts w:ascii="Times New Roman" w:hAnsi="Times New Roman"/>
          <w:b/>
          <w:sz w:val="24"/>
          <w:szCs w:val="24"/>
        </w:rPr>
        <w:br/>
      </w:r>
      <w:r w:rsidR="004E25E2">
        <w:rPr>
          <w:rFonts w:ascii="Times New Roman" w:hAnsi="Times New Roman"/>
          <w:sz w:val="24"/>
          <w:szCs w:val="24"/>
        </w:rPr>
        <w:t xml:space="preserve">To be successful, Capecchi Senior Care Consulting will require a collaborating physician for oversight and a part-time RN for assisting with patient visits. The firm will also require the engagement of </w:t>
      </w:r>
      <w:r w:rsidR="001A391D">
        <w:rPr>
          <w:rFonts w:ascii="Times New Roman" w:hAnsi="Times New Roman"/>
          <w:sz w:val="24"/>
          <w:szCs w:val="24"/>
        </w:rPr>
        <w:t xml:space="preserve">insurance companies and good relationships with local pharmacies (to advise with polypharmacy and the unique metabolism of drugs among </w:t>
      </w:r>
      <w:r w:rsidR="001A391D">
        <w:rPr>
          <w:rFonts w:ascii="Times New Roman" w:hAnsi="Times New Roman"/>
          <w:sz w:val="24"/>
          <w:szCs w:val="24"/>
        </w:rPr>
        <w:lastRenderedPageBreak/>
        <w:t xml:space="preserve">seniors). Two other critical relationships will be open contacts with local social workers as well as relationships with providers such as hospitals, assisted living, hospice, etc.  </w:t>
      </w:r>
    </w:p>
    <w:p w:rsidR="001A391D" w:rsidRDefault="001A391D" w:rsidP="001A391D">
      <w:pPr>
        <w:pStyle w:val="NoSpacing"/>
        <w:rPr>
          <w:rFonts w:ascii="Times New Roman" w:hAnsi="Times New Roman"/>
          <w:sz w:val="24"/>
          <w:szCs w:val="24"/>
        </w:rPr>
      </w:pPr>
    </w:p>
    <w:p w:rsidR="001A391D" w:rsidRDefault="001A391D" w:rsidP="001A391D">
      <w:pPr>
        <w:pStyle w:val="NoSpacing"/>
        <w:rPr>
          <w:rFonts w:ascii="Times New Roman" w:hAnsi="Times New Roman"/>
          <w:b/>
          <w:sz w:val="24"/>
          <w:szCs w:val="24"/>
        </w:rPr>
      </w:pPr>
      <w:r>
        <w:rPr>
          <w:rFonts w:ascii="Times New Roman" w:hAnsi="Times New Roman"/>
          <w:b/>
          <w:sz w:val="24"/>
          <w:szCs w:val="24"/>
        </w:rPr>
        <w:t>Financials</w:t>
      </w:r>
    </w:p>
    <w:p w:rsidR="00CD7E06" w:rsidRDefault="001A391D" w:rsidP="001A391D">
      <w:pPr>
        <w:pStyle w:val="NoSpacing"/>
        <w:rPr>
          <w:rFonts w:ascii="Times New Roman" w:hAnsi="Times New Roman"/>
          <w:sz w:val="24"/>
          <w:szCs w:val="24"/>
        </w:rPr>
      </w:pPr>
      <w:r>
        <w:rPr>
          <w:rFonts w:ascii="Times New Roman" w:hAnsi="Times New Roman"/>
          <w:sz w:val="24"/>
          <w:szCs w:val="24"/>
        </w:rPr>
        <w:t xml:space="preserve">Capecchi Senior Care Consulting can </w:t>
      </w:r>
      <w:r w:rsidR="00A60C9B">
        <w:rPr>
          <w:rFonts w:ascii="Times New Roman" w:hAnsi="Times New Roman"/>
          <w:sz w:val="24"/>
          <w:szCs w:val="24"/>
        </w:rPr>
        <w:t>generate</w:t>
      </w:r>
      <w:r>
        <w:rPr>
          <w:rFonts w:ascii="Times New Roman" w:hAnsi="Times New Roman"/>
          <w:sz w:val="24"/>
          <w:szCs w:val="24"/>
        </w:rPr>
        <w:t xml:space="preserve"> positive ROI within 5 years. </w:t>
      </w:r>
      <w:r w:rsidR="00A60C9B">
        <w:rPr>
          <w:rFonts w:ascii="Times New Roman" w:hAnsi="Times New Roman"/>
          <w:sz w:val="24"/>
          <w:szCs w:val="24"/>
        </w:rPr>
        <w:t>I am looking to launch this business in partnership with my wife (a Geriatric Nurse Practitioner) in 2020, at which time the projected population of seniors age 65+ in the Twin Cities in 461,000. If the firm attracted .00005% of that population as cli</w:t>
      </w:r>
      <w:r w:rsidR="00E46054">
        <w:rPr>
          <w:rFonts w:ascii="Times New Roman" w:hAnsi="Times New Roman"/>
          <w:sz w:val="24"/>
          <w:szCs w:val="24"/>
        </w:rPr>
        <w:t>ents, it would result in 23 patients, which exceeds our target number of patients per year as our objective is for the Consulting firm to be only a part-time operation for my wife and me. Bel</w:t>
      </w:r>
      <w:r w:rsidR="005D491D">
        <w:rPr>
          <w:rFonts w:ascii="Times New Roman" w:hAnsi="Times New Roman"/>
          <w:sz w:val="24"/>
          <w:szCs w:val="24"/>
        </w:rPr>
        <w:t>ow are calculations showing</w:t>
      </w:r>
      <w:r w:rsidR="00E46054">
        <w:rPr>
          <w:rFonts w:ascii="Times New Roman" w:hAnsi="Times New Roman"/>
          <w:sz w:val="24"/>
          <w:szCs w:val="24"/>
        </w:rPr>
        <w:t xml:space="preserve"> best- and wo</w:t>
      </w:r>
      <w:r w:rsidR="00CD7E06">
        <w:rPr>
          <w:rFonts w:ascii="Times New Roman" w:hAnsi="Times New Roman"/>
          <w:sz w:val="24"/>
          <w:szCs w:val="24"/>
        </w:rPr>
        <w:t>rst-</w:t>
      </w:r>
      <w:r w:rsidR="00E46054">
        <w:rPr>
          <w:rFonts w:ascii="Times New Roman" w:hAnsi="Times New Roman"/>
          <w:sz w:val="24"/>
          <w:szCs w:val="24"/>
        </w:rPr>
        <w:t>case scenarios</w:t>
      </w:r>
      <w:r w:rsidR="00CD7E06">
        <w:rPr>
          <w:rFonts w:ascii="Times New Roman" w:hAnsi="Times New Roman"/>
          <w:sz w:val="24"/>
          <w:szCs w:val="24"/>
        </w:rPr>
        <w:t>, with two different billing options</w:t>
      </w:r>
      <w:r w:rsidR="00E46054">
        <w:rPr>
          <w:rFonts w:ascii="Times New Roman" w:hAnsi="Times New Roman"/>
          <w:sz w:val="24"/>
          <w:szCs w:val="24"/>
        </w:rPr>
        <w:t>.</w:t>
      </w:r>
    </w:p>
    <w:p w:rsidR="00CD7E06" w:rsidRDefault="00CD7E06" w:rsidP="001A391D">
      <w:pPr>
        <w:pStyle w:val="NoSpacing"/>
        <w:rPr>
          <w:rFonts w:ascii="Times New Roman" w:hAnsi="Times New Roman"/>
          <w:sz w:val="24"/>
          <w:szCs w:val="24"/>
        </w:rPr>
      </w:pPr>
    </w:p>
    <w:p w:rsidR="00CD7E06" w:rsidRDefault="00CD7E06" w:rsidP="001A391D">
      <w:pPr>
        <w:pStyle w:val="NoSpacing"/>
        <w:rPr>
          <w:rFonts w:ascii="Times New Roman" w:hAnsi="Times New Roman"/>
          <w:sz w:val="24"/>
          <w:szCs w:val="24"/>
        </w:rPr>
      </w:pPr>
      <w:r>
        <w:rPr>
          <w:rFonts w:ascii="Times New Roman" w:hAnsi="Times New Roman"/>
          <w:sz w:val="24"/>
          <w:szCs w:val="24"/>
        </w:rPr>
        <w:t>Our goal is to bill $350/hour, which will place us at a premium versus Allina’s Home Care, Hospice and Palliative Care rate sheet, shown in the appendix below. Salary expenses for collaborative physician and RN are based on current market rates, with the plan of allotting half of the billable hours to the RN, while having my wife, the Nurse Practitioner, attend to the other half of the billable hours. Hence our Salary Expenses are based on the RN ($45/hr x 50% of billable hours) + the physician (negotiated retainer).</w:t>
      </w:r>
    </w:p>
    <w:p w:rsidR="00CD7E06" w:rsidRDefault="00CD7E06" w:rsidP="001A391D">
      <w:pPr>
        <w:pStyle w:val="NoSpacing"/>
        <w:rPr>
          <w:rFonts w:ascii="Times New Roman" w:hAnsi="Times New Roman"/>
          <w:sz w:val="24"/>
          <w:szCs w:val="24"/>
        </w:rPr>
      </w:pPr>
    </w:p>
    <w:p w:rsidR="00CD7E06" w:rsidRDefault="00CD7E06" w:rsidP="00CD7E06">
      <w:pPr>
        <w:pStyle w:val="NoSpacing"/>
        <w:rPr>
          <w:rFonts w:ascii="Times New Roman" w:hAnsi="Times New Roman"/>
          <w:sz w:val="24"/>
          <w:szCs w:val="24"/>
        </w:rPr>
      </w:pPr>
      <w:r>
        <w:rPr>
          <w:rFonts w:ascii="Times New Roman" w:hAnsi="Times New Roman"/>
          <w:sz w:val="24"/>
          <w:szCs w:val="24"/>
        </w:rPr>
        <w:t>For the best-case scenario I am using the assumption we will attract .0001 percent of Twin Cities senior citizens</w:t>
      </w:r>
      <w:r w:rsidR="00EF45CA">
        <w:rPr>
          <w:rFonts w:ascii="Times New Roman" w:hAnsi="Times New Roman"/>
          <w:sz w:val="24"/>
          <w:szCs w:val="24"/>
        </w:rPr>
        <w:t xml:space="preserve"> </w:t>
      </w:r>
      <w:r w:rsidR="005D491D">
        <w:rPr>
          <w:rFonts w:ascii="Times New Roman" w:hAnsi="Times New Roman"/>
          <w:sz w:val="24"/>
          <w:szCs w:val="24"/>
        </w:rPr>
        <w:t xml:space="preserve">as customers; </w:t>
      </w:r>
      <w:r>
        <w:rPr>
          <w:rFonts w:ascii="Times New Roman" w:hAnsi="Times New Roman"/>
          <w:sz w:val="24"/>
          <w:szCs w:val="24"/>
        </w:rPr>
        <w:t>for the worst-ca</w:t>
      </w:r>
      <w:r w:rsidR="005D491D">
        <w:rPr>
          <w:rFonts w:ascii="Times New Roman" w:hAnsi="Times New Roman"/>
          <w:sz w:val="24"/>
          <w:szCs w:val="24"/>
        </w:rPr>
        <w:t>se the assumption is .0000</w:t>
      </w:r>
      <w:r>
        <w:rPr>
          <w:rFonts w:ascii="Times New Roman" w:hAnsi="Times New Roman"/>
          <w:sz w:val="24"/>
          <w:szCs w:val="24"/>
        </w:rPr>
        <w:t>5%</w:t>
      </w:r>
    </w:p>
    <w:p w:rsidR="00CD7E06" w:rsidRDefault="00CD7E06" w:rsidP="001A391D">
      <w:pPr>
        <w:pStyle w:val="NoSpacing"/>
        <w:rPr>
          <w:rFonts w:ascii="Times New Roman" w:hAnsi="Times New Roman"/>
          <w:sz w:val="24"/>
          <w:szCs w:val="24"/>
        </w:rPr>
      </w:pPr>
    </w:p>
    <w:p w:rsidR="00EF45CA" w:rsidRDefault="0039282A" w:rsidP="001A391D">
      <w:pPr>
        <w:pStyle w:val="NoSpacing"/>
        <w:rPr>
          <w:rFonts w:ascii="Times New Roman" w:hAnsi="Times New Roman"/>
          <w:sz w:val="24"/>
          <w:szCs w:val="24"/>
        </w:rPr>
      </w:pPr>
      <w:r>
        <w:rPr>
          <w:rFonts w:ascii="Times New Roman" w:hAnsi="Times New Roman"/>
          <w:noProof/>
          <w:sz w:val="24"/>
          <w:szCs w:val="24"/>
        </w:rPr>
        <w:drawing>
          <wp:inline distT="0" distB="0" distL="0" distR="0">
            <wp:extent cx="3856355" cy="2878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6355" cy="2878455"/>
                    </a:xfrm>
                    <a:prstGeom prst="rect">
                      <a:avLst/>
                    </a:prstGeom>
                    <a:noFill/>
                    <a:ln>
                      <a:noFill/>
                    </a:ln>
                  </pic:spPr>
                </pic:pic>
              </a:graphicData>
            </a:graphic>
          </wp:inline>
        </w:drawing>
      </w:r>
    </w:p>
    <w:p w:rsidR="00E46054" w:rsidRDefault="00E46054" w:rsidP="001A391D">
      <w:pPr>
        <w:pStyle w:val="NoSpacing"/>
        <w:rPr>
          <w:rFonts w:ascii="Times New Roman" w:hAnsi="Times New Roman"/>
          <w:sz w:val="24"/>
          <w:szCs w:val="24"/>
        </w:rPr>
      </w:pPr>
    </w:p>
    <w:p w:rsidR="00E46054" w:rsidRDefault="005D491D" w:rsidP="001A391D">
      <w:pPr>
        <w:pStyle w:val="NoSpacing"/>
        <w:rPr>
          <w:rFonts w:ascii="Times New Roman" w:hAnsi="Times New Roman"/>
          <w:sz w:val="24"/>
          <w:szCs w:val="24"/>
        </w:rPr>
      </w:pPr>
      <w:r>
        <w:rPr>
          <w:rFonts w:ascii="Times New Roman" w:hAnsi="Times New Roman"/>
          <w:sz w:val="24"/>
          <w:szCs w:val="24"/>
        </w:rPr>
        <w:t xml:space="preserve">In review, this analysis shows this would be a viable business opportunity, with an anticipated profit ranging from $72,100 - $102,000 if we maintain our preferred billing rate at the higher volume projected, and a profit ranging from $41,500 - $26,550 if we charge the secondary billing rate. This range would be acceptable for Capecchi Senior Care Consulting as the objective is for it to be a part-time enterprise to supplement my current income at 3M. </w:t>
      </w:r>
    </w:p>
    <w:p w:rsidR="006840F7" w:rsidRDefault="006840F7" w:rsidP="006840F7">
      <w:pPr>
        <w:pStyle w:val="BodyText"/>
        <w:ind w:firstLine="0"/>
        <w:jc w:val="center"/>
        <w:rPr>
          <w:rFonts w:ascii="Times New Roman" w:hAnsi="Times New Roman"/>
          <w:b/>
          <w:sz w:val="24"/>
          <w:szCs w:val="24"/>
        </w:rPr>
      </w:pPr>
      <w:r w:rsidRPr="006840F7">
        <w:rPr>
          <w:rFonts w:ascii="Times New Roman" w:hAnsi="Times New Roman"/>
          <w:b/>
          <w:sz w:val="24"/>
          <w:szCs w:val="24"/>
        </w:rPr>
        <w:lastRenderedPageBreak/>
        <w:t>Appendix</w:t>
      </w:r>
    </w:p>
    <w:p w:rsidR="006840F7" w:rsidRPr="006840F7" w:rsidRDefault="006840F7" w:rsidP="006840F7">
      <w:pPr>
        <w:pStyle w:val="BodyText"/>
        <w:ind w:firstLine="0"/>
        <w:jc w:val="center"/>
        <w:rPr>
          <w:rFonts w:ascii="Times New Roman" w:hAnsi="Times New Roman"/>
          <w:b/>
          <w:sz w:val="24"/>
          <w:szCs w:val="24"/>
        </w:rPr>
      </w:pPr>
      <w:r>
        <w:rPr>
          <w:rFonts w:ascii="Times New Roman" w:hAnsi="Times New Roman"/>
          <w:b/>
          <w:sz w:val="24"/>
          <w:szCs w:val="24"/>
        </w:rPr>
        <w:t>Exhibit 1</w:t>
      </w:r>
    </w:p>
    <w:p w:rsidR="008B2AE2" w:rsidRDefault="0039282A" w:rsidP="00B10761">
      <w:pPr>
        <w:pStyle w:val="BodyText"/>
        <w:ind w:firstLine="0"/>
        <w:jc w:val="left"/>
        <w:rPr>
          <w:rFonts w:ascii="Times New Roman" w:hAnsi="Times New Roman"/>
          <w:sz w:val="24"/>
          <w:szCs w:val="24"/>
        </w:rPr>
      </w:pPr>
      <w:r>
        <w:rPr>
          <w:rFonts w:ascii="Times New Roman" w:hAnsi="Times New Roman"/>
          <w:noProof/>
          <w:sz w:val="24"/>
          <w:szCs w:val="24"/>
        </w:rPr>
        <w:drawing>
          <wp:inline distT="0" distB="0" distL="0" distR="0">
            <wp:extent cx="5486400" cy="3148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148965"/>
                    </a:xfrm>
                    <a:prstGeom prst="rect">
                      <a:avLst/>
                    </a:prstGeom>
                    <a:noFill/>
                    <a:ln>
                      <a:noFill/>
                    </a:ln>
                  </pic:spPr>
                </pic:pic>
              </a:graphicData>
            </a:graphic>
          </wp:inline>
        </w:drawing>
      </w:r>
    </w:p>
    <w:p w:rsidR="006840F7" w:rsidRDefault="006840F7" w:rsidP="006840F7">
      <w:pPr>
        <w:pStyle w:val="BodyText"/>
        <w:ind w:firstLine="0"/>
        <w:jc w:val="center"/>
        <w:rPr>
          <w:rFonts w:ascii="Times New Roman" w:hAnsi="Times New Roman"/>
          <w:b/>
          <w:sz w:val="24"/>
          <w:szCs w:val="24"/>
        </w:rPr>
      </w:pPr>
    </w:p>
    <w:p w:rsidR="006840F7" w:rsidRDefault="006840F7" w:rsidP="006840F7">
      <w:pPr>
        <w:pStyle w:val="BodyText"/>
        <w:ind w:firstLine="0"/>
        <w:jc w:val="center"/>
        <w:rPr>
          <w:rFonts w:ascii="Times New Roman" w:hAnsi="Times New Roman"/>
          <w:b/>
          <w:sz w:val="24"/>
          <w:szCs w:val="24"/>
        </w:rPr>
      </w:pPr>
      <w:r>
        <w:rPr>
          <w:rFonts w:ascii="Times New Roman" w:hAnsi="Times New Roman"/>
          <w:b/>
          <w:sz w:val="24"/>
          <w:szCs w:val="24"/>
        </w:rPr>
        <w:t>Exhibit 2: Demographics of MN, Twin Cities Area</w:t>
      </w:r>
    </w:p>
    <w:p w:rsidR="006840F7" w:rsidRDefault="0039282A" w:rsidP="00B10761">
      <w:pPr>
        <w:pStyle w:val="BodyText"/>
        <w:ind w:firstLine="0"/>
        <w:jc w:val="left"/>
        <w:rPr>
          <w:rFonts w:ascii="Times New Roman" w:hAnsi="Times New Roman"/>
          <w:sz w:val="24"/>
          <w:szCs w:val="24"/>
        </w:rPr>
      </w:pPr>
      <w:r>
        <w:rPr>
          <w:rFonts w:ascii="Times New Roman" w:hAnsi="Times New Roman"/>
          <w:noProof/>
          <w:sz w:val="24"/>
          <w:szCs w:val="24"/>
        </w:rPr>
        <w:drawing>
          <wp:inline distT="0" distB="0" distL="0" distR="0">
            <wp:extent cx="5025390" cy="301371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5390" cy="3013710"/>
                    </a:xfrm>
                    <a:prstGeom prst="rect">
                      <a:avLst/>
                    </a:prstGeom>
                    <a:noFill/>
                    <a:ln>
                      <a:noFill/>
                    </a:ln>
                  </pic:spPr>
                </pic:pic>
              </a:graphicData>
            </a:graphic>
          </wp:inline>
        </w:drawing>
      </w:r>
    </w:p>
    <w:p w:rsidR="006840F7" w:rsidRDefault="006840F7" w:rsidP="00B10761">
      <w:pPr>
        <w:pStyle w:val="BodyText"/>
        <w:ind w:firstLine="0"/>
        <w:jc w:val="left"/>
        <w:rPr>
          <w:rFonts w:ascii="Times New Roman" w:hAnsi="Times New Roman"/>
          <w:sz w:val="24"/>
          <w:szCs w:val="24"/>
        </w:rPr>
      </w:pPr>
    </w:p>
    <w:p w:rsidR="006840F7" w:rsidRPr="006840F7" w:rsidRDefault="006840F7" w:rsidP="006840F7">
      <w:pPr>
        <w:pStyle w:val="BodyText"/>
        <w:ind w:firstLine="0"/>
        <w:jc w:val="center"/>
        <w:rPr>
          <w:rFonts w:ascii="Times New Roman" w:hAnsi="Times New Roman"/>
          <w:b/>
          <w:sz w:val="24"/>
          <w:szCs w:val="24"/>
        </w:rPr>
      </w:pPr>
      <w:r>
        <w:rPr>
          <w:rFonts w:ascii="Times New Roman" w:hAnsi="Times New Roman"/>
          <w:b/>
          <w:sz w:val="24"/>
          <w:szCs w:val="24"/>
        </w:rPr>
        <w:lastRenderedPageBreak/>
        <w:t>Exhibit 3: U.S. Projected Population</w:t>
      </w:r>
    </w:p>
    <w:p w:rsidR="006840F7" w:rsidRDefault="0039282A" w:rsidP="00B10761">
      <w:pPr>
        <w:pStyle w:val="BodyText"/>
        <w:ind w:firstLine="0"/>
        <w:jc w:val="left"/>
        <w:rPr>
          <w:rFonts w:ascii="Times New Roman" w:hAnsi="Times New Roman"/>
          <w:sz w:val="24"/>
          <w:szCs w:val="24"/>
        </w:rPr>
      </w:pPr>
      <w:r>
        <w:rPr>
          <w:rFonts w:ascii="Times New Roman" w:hAnsi="Times New Roman"/>
          <w:noProof/>
          <w:sz w:val="24"/>
          <w:szCs w:val="24"/>
        </w:rPr>
        <w:drawing>
          <wp:inline distT="0" distB="0" distL="0" distR="0">
            <wp:extent cx="4746625" cy="353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6625" cy="3530600"/>
                    </a:xfrm>
                    <a:prstGeom prst="rect">
                      <a:avLst/>
                    </a:prstGeom>
                    <a:noFill/>
                    <a:ln>
                      <a:noFill/>
                    </a:ln>
                  </pic:spPr>
                </pic:pic>
              </a:graphicData>
            </a:graphic>
          </wp:inline>
        </w:drawing>
      </w:r>
    </w:p>
    <w:p w:rsidR="006840F7" w:rsidRDefault="006840F7" w:rsidP="00B10761">
      <w:pPr>
        <w:pStyle w:val="BodyText"/>
        <w:ind w:firstLine="0"/>
        <w:jc w:val="left"/>
        <w:rPr>
          <w:rFonts w:ascii="Times New Roman" w:hAnsi="Times New Roman"/>
          <w:sz w:val="24"/>
          <w:szCs w:val="24"/>
        </w:rPr>
      </w:pPr>
    </w:p>
    <w:sectPr w:rsidR="006840F7">
      <w:footerReference w:type="even" r:id="rId12"/>
      <w:footerReference w:type="default" r:id="rId13"/>
      <w:footerReference w:type="first" r:id="rId14"/>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787" w:rsidRDefault="00C12787">
      <w:r>
        <w:separator/>
      </w:r>
    </w:p>
  </w:endnote>
  <w:endnote w:type="continuationSeparator" w:id="0">
    <w:p w:rsidR="00C12787" w:rsidRDefault="00C12787">
      <w:r>
        <w:continuationSeparator/>
      </w:r>
    </w:p>
  </w:endnote>
  <w:endnote w:id="1">
    <w:p w:rsidR="006840F7" w:rsidRDefault="006840F7" w:rsidP="00F15139">
      <w:pPr>
        <w:pStyle w:val="EndnoteText"/>
        <w:rPr>
          <w:rFonts w:ascii="Calibri" w:hAnsi="Calibri"/>
          <w:sz w:val="16"/>
          <w:szCs w:val="16"/>
        </w:rPr>
      </w:pPr>
    </w:p>
    <w:p w:rsidR="00F15139" w:rsidRPr="00D4631F" w:rsidRDefault="00F15139" w:rsidP="00F15139">
      <w:pPr>
        <w:pStyle w:val="EndnoteText"/>
        <w:rPr>
          <w:rFonts w:ascii="Calibri" w:hAnsi="Calibri"/>
          <w:sz w:val="16"/>
          <w:szCs w:val="16"/>
        </w:rPr>
      </w:pPr>
      <w:r w:rsidRPr="00D4631F">
        <w:rPr>
          <w:rStyle w:val="EndnoteReference"/>
          <w:rFonts w:ascii="Calibri" w:hAnsi="Calibri"/>
          <w:sz w:val="16"/>
          <w:szCs w:val="16"/>
        </w:rPr>
        <w:endnoteRef/>
      </w:r>
      <w:r w:rsidR="006840F7">
        <w:rPr>
          <w:rFonts w:ascii="Calibri" w:hAnsi="Calibri"/>
          <w:sz w:val="16"/>
          <w:szCs w:val="16"/>
        </w:rPr>
        <w:t xml:space="preserve"> Minnesota Department of Administration, </w:t>
      </w:r>
      <w:r w:rsidR="006840F7">
        <w:rPr>
          <w:rFonts w:ascii="Calibri" w:hAnsi="Calibri"/>
          <w:i/>
          <w:sz w:val="16"/>
          <w:szCs w:val="16"/>
        </w:rPr>
        <w:t>Data Set Feb 21, 2013</w:t>
      </w:r>
      <w:r w:rsidR="006840F7">
        <w:rPr>
          <w:rFonts w:ascii="Calibri" w:hAnsi="Calibri"/>
          <w:sz w:val="16"/>
          <w:szCs w:val="16"/>
        </w:rPr>
        <w:t>, per MN State Demographic Center</w:t>
      </w:r>
    </w:p>
  </w:endnote>
  <w:endnote w:id="2">
    <w:p w:rsidR="00895785" w:rsidRPr="00D4631F" w:rsidRDefault="00895785" w:rsidP="00895785">
      <w:pPr>
        <w:pStyle w:val="EndnoteText"/>
        <w:rPr>
          <w:rFonts w:ascii="Calibri" w:hAnsi="Calibri"/>
          <w:sz w:val="16"/>
          <w:szCs w:val="16"/>
        </w:rPr>
      </w:pPr>
      <w:r w:rsidRPr="00D4631F">
        <w:rPr>
          <w:rStyle w:val="EndnoteReference"/>
          <w:rFonts w:ascii="Calibri" w:hAnsi="Calibri"/>
          <w:sz w:val="16"/>
          <w:szCs w:val="16"/>
        </w:rPr>
        <w:endnoteRef/>
      </w:r>
      <w:r w:rsidRPr="00D4631F">
        <w:rPr>
          <w:rFonts w:ascii="Calibri" w:hAnsi="Calibri"/>
          <w:sz w:val="16"/>
          <w:szCs w:val="16"/>
        </w:rPr>
        <w:t xml:space="preserve"> </w:t>
      </w:r>
      <w:r w:rsidR="006840F7">
        <w:rPr>
          <w:rFonts w:ascii="Calibri" w:hAnsi="Calibri"/>
          <w:sz w:val="16"/>
          <w:szCs w:val="16"/>
        </w:rPr>
        <w:t xml:space="preserve">Metropolitan Council, </w:t>
      </w:r>
      <w:r w:rsidR="006840F7" w:rsidRPr="006840F7">
        <w:rPr>
          <w:rFonts w:ascii="Calibri" w:hAnsi="Calibri"/>
          <w:i/>
          <w:sz w:val="16"/>
          <w:szCs w:val="16"/>
        </w:rPr>
        <w:t>Metro Stats Forecasts</w:t>
      </w:r>
      <w:r w:rsidR="006840F7">
        <w:rPr>
          <w:rFonts w:ascii="Calibri" w:hAnsi="Calibri"/>
          <w:sz w:val="16"/>
          <w:szCs w:val="16"/>
        </w:rPr>
        <w:t xml:space="preserve"> April 2012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F58" w:rsidRDefault="00A57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57F58" w:rsidRDefault="00A57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F58" w:rsidRDefault="00A57F5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39282A">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F58" w:rsidRDefault="00A57F58">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787" w:rsidRDefault="00C12787">
      <w:r>
        <w:separator/>
      </w:r>
    </w:p>
  </w:footnote>
  <w:footnote w:type="continuationSeparator" w:id="0">
    <w:p w:rsidR="00C12787" w:rsidRDefault="00C12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0D82"/>
    <w:multiLevelType w:val="hybridMultilevel"/>
    <w:tmpl w:val="C18CCB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1C2713"/>
    <w:multiLevelType w:val="hybridMultilevel"/>
    <w:tmpl w:val="58E6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177D6"/>
    <w:multiLevelType w:val="multilevel"/>
    <w:tmpl w:val="3C94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162AD"/>
    <w:multiLevelType w:val="hybridMultilevel"/>
    <w:tmpl w:val="BA68A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16100A"/>
    <w:multiLevelType w:val="hybridMultilevel"/>
    <w:tmpl w:val="EF88C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022DB7"/>
    <w:multiLevelType w:val="hybridMultilevel"/>
    <w:tmpl w:val="E6CCB1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F2B18C6"/>
    <w:multiLevelType w:val="multilevel"/>
    <w:tmpl w:val="200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D3A4B"/>
    <w:multiLevelType w:val="hybridMultilevel"/>
    <w:tmpl w:val="1E92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4B05E3"/>
    <w:multiLevelType w:val="hybridMultilevel"/>
    <w:tmpl w:val="F2B00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ABC416B"/>
    <w:multiLevelType w:val="hybridMultilevel"/>
    <w:tmpl w:val="E08AC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EB7D91"/>
    <w:multiLevelType w:val="hybridMultilevel"/>
    <w:tmpl w:val="F1480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8"/>
  </w:num>
  <w:num w:numId="6">
    <w:abstractNumId w:val="3"/>
  </w:num>
  <w:num w:numId="7">
    <w:abstractNumId w:val="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9E"/>
    <w:rsid w:val="000464D8"/>
    <w:rsid w:val="0009159E"/>
    <w:rsid w:val="00092077"/>
    <w:rsid w:val="000B1AEE"/>
    <w:rsid w:val="000B6377"/>
    <w:rsid w:val="000C4035"/>
    <w:rsid w:val="000F696A"/>
    <w:rsid w:val="001A391D"/>
    <w:rsid w:val="001C4970"/>
    <w:rsid w:val="00254869"/>
    <w:rsid w:val="0026628F"/>
    <w:rsid w:val="00274556"/>
    <w:rsid w:val="002F2F62"/>
    <w:rsid w:val="00363BED"/>
    <w:rsid w:val="00391866"/>
    <w:rsid w:val="0039282A"/>
    <w:rsid w:val="00397312"/>
    <w:rsid w:val="003C20CD"/>
    <w:rsid w:val="003C7666"/>
    <w:rsid w:val="003E293F"/>
    <w:rsid w:val="0045046F"/>
    <w:rsid w:val="00462587"/>
    <w:rsid w:val="004C347F"/>
    <w:rsid w:val="004E2459"/>
    <w:rsid w:val="004E25E2"/>
    <w:rsid w:val="004E4DAA"/>
    <w:rsid w:val="00561A85"/>
    <w:rsid w:val="0057490C"/>
    <w:rsid w:val="00592149"/>
    <w:rsid w:val="005A72B6"/>
    <w:rsid w:val="005B1F6E"/>
    <w:rsid w:val="005B4ED8"/>
    <w:rsid w:val="005D1B45"/>
    <w:rsid w:val="005D491D"/>
    <w:rsid w:val="005F20B4"/>
    <w:rsid w:val="005F5A7F"/>
    <w:rsid w:val="006248E9"/>
    <w:rsid w:val="00651AB8"/>
    <w:rsid w:val="006840F7"/>
    <w:rsid w:val="00684607"/>
    <w:rsid w:val="00690BF0"/>
    <w:rsid w:val="006A5CA4"/>
    <w:rsid w:val="00720EE7"/>
    <w:rsid w:val="00721258"/>
    <w:rsid w:val="00731C34"/>
    <w:rsid w:val="007509C4"/>
    <w:rsid w:val="007665F6"/>
    <w:rsid w:val="00786091"/>
    <w:rsid w:val="0079203B"/>
    <w:rsid w:val="00797673"/>
    <w:rsid w:val="00885114"/>
    <w:rsid w:val="00895785"/>
    <w:rsid w:val="008A3782"/>
    <w:rsid w:val="008B2AE2"/>
    <w:rsid w:val="00900470"/>
    <w:rsid w:val="00901291"/>
    <w:rsid w:val="00901374"/>
    <w:rsid w:val="009158E4"/>
    <w:rsid w:val="009978F0"/>
    <w:rsid w:val="00A57F58"/>
    <w:rsid w:val="00A60C9B"/>
    <w:rsid w:val="00AF1A1D"/>
    <w:rsid w:val="00B10761"/>
    <w:rsid w:val="00B1524F"/>
    <w:rsid w:val="00B735F2"/>
    <w:rsid w:val="00BA6670"/>
    <w:rsid w:val="00BC03D0"/>
    <w:rsid w:val="00BC2D1C"/>
    <w:rsid w:val="00BE175B"/>
    <w:rsid w:val="00C12787"/>
    <w:rsid w:val="00C544CA"/>
    <w:rsid w:val="00C7551B"/>
    <w:rsid w:val="00CD7E06"/>
    <w:rsid w:val="00D14859"/>
    <w:rsid w:val="00D86C6C"/>
    <w:rsid w:val="00DB0BD0"/>
    <w:rsid w:val="00DD0BCC"/>
    <w:rsid w:val="00DE3F0A"/>
    <w:rsid w:val="00E2718C"/>
    <w:rsid w:val="00E46054"/>
    <w:rsid w:val="00E93FC3"/>
    <w:rsid w:val="00EA249C"/>
    <w:rsid w:val="00EF45CA"/>
    <w:rsid w:val="00F0003D"/>
    <w:rsid w:val="00F15139"/>
    <w:rsid w:val="00FE5D27"/>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9D7D01-8614-4D18-B30F-6D04F4D4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18"/>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line="240" w:lineRule="atLeast"/>
      <w:ind w:firstLine="360"/>
      <w:jc w:val="both"/>
    </w:p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ind w:right="-240" w:firstLine="0"/>
      <w:jc w:val="center"/>
    </w:pPr>
    <w:rPr>
      <w:kern w:val="18"/>
    </w:rPr>
  </w:style>
  <w:style w:type="paragraph" w:styleId="Header">
    <w:name w:val="header"/>
    <w:basedOn w:val="HeaderBase"/>
    <w:pPr>
      <w:spacing w:after="660"/>
      <w:ind w:firstLine="0"/>
      <w:jc w:val="center"/>
    </w:pPr>
    <w:rPr>
      <w:caps/>
      <w:kern w:val="18"/>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basedOn w:val="DefaultParagraphFont"/>
    <w:rPr>
      <w:i/>
      <w:spacing w:val="70"/>
      <w:sz w:val="21"/>
    </w:rPr>
  </w:style>
  <w:style w:type="paragraph" w:styleId="NormalWeb">
    <w:name w:val="Normal (Web)"/>
    <w:basedOn w:val="Normal"/>
    <w:rsid w:val="005B1F6E"/>
    <w:pPr>
      <w:spacing w:before="100" w:beforeAutospacing="1" w:after="100" w:afterAutospacing="1"/>
    </w:pPr>
    <w:rPr>
      <w:rFonts w:ascii="Times New Roman" w:hAnsi="Times New Roman"/>
      <w:sz w:val="24"/>
      <w:szCs w:val="24"/>
    </w:rPr>
  </w:style>
  <w:style w:type="character" w:styleId="Hyperlink">
    <w:name w:val="Hyperlink"/>
    <w:basedOn w:val="DefaultParagraphFont"/>
    <w:rsid w:val="00684607"/>
    <w:rPr>
      <w:color w:val="0000FF"/>
      <w:u w:val="single"/>
    </w:rPr>
  </w:style>
  <w:style w:type="table" w:styleId="TableGrid">
    <w:name w:val="Table Grid"/>
    <w:basedOn w:val="TableNormal"/>
    <w:rsid w:val="0025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0BD0"/>
    <w:rPr>
      <w:rFonts w:ascii="Tahoma" w:hAnsi="Tahoma" w:cs="Tahoma"/>
      <w:sz w:val="16"/>
      <w:szCs w:val="16"/>
    </w:rPr>
  </w:style>
  <w:style w:type="character" w:customStyle="1" w:styleId="BalloonTextChar">
    <w:name w:val="Balloon Text Char"/>
    <w:basedOn w:val="DefaultParagraphFont"/>
    <w:link w:val="BalloonText"/>
    <w:rsid w:val="00DB0BD0"/>
    <w:rPr>
      <w:rFonts w:ascii="Tahoma" w:hAnsi="Tahoma" w:cs="Tahoma"/>
      <w:sz w:val="16"/>
      <w:szCs w:val="16"/>
    </w:rPr>
  </w:style>
  <w:style w:type="paragraph" w:customStyle="1" w:styleId="text">
    <w:name w:val="text"/>
    <w:basedOn w:val="Normal"/>
    <w:rsid w:val="00092077"/>
    <w:pPr>
      <w:spacing w:before="100" w:beforeAutospacing="1" w:after="100" w:afterAutospacing="1"/>
    </w:pPr>
    <w:rPr>
      <w:rFonts w:ascii="Arial" w:hAnsi="Arial" w:cs="Arial"/>
      <w:color w:val="333333"/>
      <w:sz w:val="18"/>
      <w:szCs w:val="18"/>
    </w:rPr>
  </w:style>
  <w:style w:type="paragraph" w:styleId="NoSpacing">
    <w:name w:val="No Spacing"/>
    <w:uiPriority w:val="1"/>
    <w:qFormat/>
    <w:rsid w:val="00B10761"/>
    <w:rPr>
      <w:rFonts w:ascii="Calibri" w:eastAsia="Calibri" w:hAnsi="Calibri"/>
      <w:sz w:val="22"/>
      <w:szCs w:val="22"/>
    </w:rPr>
  </w:style>
  <w:style w:type="paragraph" w:styleId="EndnoteText">
    <w:name w:val="endnote text"/>
    <w:basedOn w:val="Normal"/>
    <w:link w:val="EndnoteTextChar"/>
    <w:semiHidden/>
    <w:rsid w:val="00F15139"/>
    <w:rPr>
      <w:rFonts w:ascii="Times New Roman" w:hAnsi="Times New Roman"/>
      <w:sz w:val="20"/>
    </w:rPr>
  </w:style>
  <w:style w:type="character" w:customStyle="1" w:styleId="EndnoteTextChar">
    <w:name w:val="Endnote Text Char"/>
    <w:basedOn w:val="DefaultParagraphFont"/>
    <w:link w:val="EndnoteText"/>
    <w:semiHidden/>
    <w:rsid w:val="00F15139"/>
  </w:style>
  <w:style w:type="character" w:styleId="EndnoteReference">
    <w:name w:val="endnote reference"/>
    <w:basedOn w:val="DefaultParagraphFont"/>
    <w:semiHidden/>
    <w:rsid w:val="00F151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5890">
      <w:bodyDiv w:val="1"/>
      <w:marLeft w:val="0"/>
      <w:marRight w:val="0"/>
      <w:marTop w:val="0"/>
      <w:marBottom w:val="0"/>
      <w:divBdr>
        <w:top w:val="none" w:sz="0" w:space="0" w:color="auto"/>
        <w:left w:val="none" w:sz="0" w:space="0" w:color="auto"/>
        <w:bottom w:val="none" w:sz="0" w:space="0" w:color="auto"/>
        <w:right w:val="none" w:sz="0" w:space="0" w:color="auto"/>
      </w:divBdr>
      <w:divsChild>
        <w:div w:id="1648624710">
          <w:marLeft w:val="0"/>
          <w:marRight w:val="0"/>
          <w:marTop w:val="0"/>
          <w:marBottom w:val="0"/>
          <w:divBdr>
            <w:top w:val="none" w:sz="0" w:space="0" w:color="auto"/>
            <w:left w:val="none" w:sz="0" w:space="0" w:color="auto"/>
            <w:bottom w:val="none" w:sz="0" w:space="0" w:color="auto"/>
            <w:right w:val="none" w:sz="0" w:space="0" w:color="auto"/>
          </w:divBdr>
          <w:divsChild>
            <w:div w:id="1686395930">
              <w:marLeft w:val="0"/>
              <w:marRight w:val="0"/>
              <w:marTop w:val="0"/>
              <w:marBottom w:val="0"/>
              <w:divBdr>
                <w:top w:val="none" w:sz="0" w:space="0" w:color="auto"/>
                <w:left w:val="none" w:sz="0" w:space="0" w:color="auto"/>
                <w:bottom w:val="none" w:sz="0" w:space="0" w:color="auto"/>
                <w:right w:val="none" w:sz="0" w:space="0" w:color="auto"/>
              </w:divBdr>
              <w:divsChild>
                <w:div w:id="1713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3038">
      <w:bodyDiv w:val="1"/>
      <w:marLeft w:val="0"/>
      <w:marRight w:val="0"/>
      <w:marTop w:val="0"/>
      <w:marBottom w:val="0"/>
      <w:divBdr>
        <w:top w:val="none" w:sz="0" w:space="0" w:color="auto"/>
        <w:left w:val="none" w:sz="0" w:space="0" w:color="auto"/>
        <w:bottom w:val="none" w:sz="0" w:space="0" w:color="auto"/>
        <w:right w:val="none" w:sz="0" w:space="0" w:color="auto"/>
      </w:divBdr>
      <w:divsChild>
        <w:div w:id="1622572218">
          <w:marLeft w:val="0"/>
          <w:marRight w:val="0"/>
          <w:marTop w:val="0"/>
          <w:marBottom w:val="0"/>
          <w:divBdr>
            <w:top w:val="none" w:sz="0" w:space="0" w:color="auto"/>
            <w:left w:val="none" w:sz="0" w:space="0" w:color="auto"/>
            <w:bottom w:val="none" w:sz="0" w:space="0" w:color="auto"/>
            <w:right w:val="none" w:sz="0" w:space="0" w:color="auto"/>
          </w:divBdr>
          <w:divsChild>
            <w:div w:id="1900166578">
              <w:marLeft w:val="0"/>
              <w:marRight w:val="0"/>
              <w:marTop w:val="0"/>
              <w:marBottom w:val="0"/>
              <w:divBdr>
                <w:top w:val="none" w:sz="0" w:space="0" w:color="auto"/>
                <w:left w:val="none" w:sz="0" w:space="0" w:color="auto"/>
                <w:bottom w:val="none" w:sz="0" w:space="0" w:color="auto"/>
                <w:right w:val="none" w:sz="0" w:space="0" w:color="auto"/>
              </w:divBdr>
              <w:divsChild>
                <w:div w:id="5710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4203">
      <w:bodyDiv w:val="1"/>
      <w:marLeft w:val="0"/>
      <w:marRight w:val="0"/>
      <w:marTop w:val="0"/>
      <w:marBottom w:val="0"/>
      <w:divBdr>
        <w:top w:val="none" w:sz="0" w:space="0" w:color="auto"/>
        <w:left w:val="none" w:sz="0" w:space="0" w:color="auto"/>
        <w:bottom w:val="none" w:sz="0" w:space="0" w:color="auto"/>
        <w:right w:val="none" w:sz="0" w:space="0" w:color="auto"/>
      </w:divBdr>
    </w:div>
    <w:div w:id="804783644">
      <w:bodyDiv w:val="1"/>
      <w:marLeft w:val="0"/>
      <w:marRight w:val="0"/>
      <w:marTop w:val="0"/>
      <w:marBottom w:val="0"/>
      <w:divBdr>
        <w:top w:val="none" w:sz="0" w:space="0" w:color="auto"/>
        <w:left w:val="none" w:sz="0" w:space="0" w:color="auto"/>
        <w:bottom w:val="none" w:sz="0" w:space="0" w:color="auto"/>
        <w:right w:val="none" w:sz="0" w:space="0" w:color="auto"/>
      </w:divBdr>
      <w:divsChild>
        <w:div w:id="1734498328">
          <w:marLeft w:val="0"/>
          <w:marRight w:val="0"/>
          <w:marTop w:val="0"/>
          <w:marBottom w:val="0"/>
          <w:divBdr>
            <w:top w:val="none" w:sz="0" w:space="0" w:color="auto"/>
            <w:left w:val="none" w:sz="0" w:space="0" w:color="auto"/>
            <w:bottom w:val="none" w:sz="0" w:space="0" w:color="auto"/>
            <w:right w:val="none" w:sz="0" w:space="0" w:color="auto"/>
          </w:divBdr>
          <w:divsChild>
            <w:div w:id="1657999754">
              <w:marLeft w:val="0"/>
              <w:marRight w:val="0"/>
              <w:marTop w:val="0"/>
              <w:marBottom w:val="0"/>
              <w:divBdr>
                <w:top w:val="none" w:sz="0" w:space="0" w:color="auto"/>
                <w:left w:val="none" w:sz="0" w:space="0" w:color="auto"/>
                <w:bottom w:val="none" w:sz="0" w:space="0" w:color="auto"/>
                <w:right w:val="none" w:sz="0" w:space="0" w:color="auto"/>
              </w:divBdr>
              <w:divsChild>
                <w:div w:id="18489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3282">
      <w:bodyDiv w:val="1"/>
      <w:marLeft w:val="0"/>
      <w:marRight w:val="0"/>
      <w:marTop w:val="0"/>
      <w:marBottom w:val="0"/>
      <w:divBdr>
        <w:top w:val="none" w:sz="0" w:space="0" w:color="auto"/>
        <w:left w:val="none" w:sz="0" w:space="0" w:color="auto"/>
        <w:bottom w:val="none" w:sz="0" w:space="0" w:color="auto"/>
        <w:right w:val="none" w:sz="0" w:space="0" w:color="auto"/>
      </w:divBdr>
    </w:div>
    <w:div w:id="1733428356">
      <w:bodyDiv w:val="1"/>
      <w:marLeft w:val="0"/>
      <w:marRight w:val="0"/>
      <w:marTop w:val="0"/>
      <w:marBottom w:val="0"/>
      <w:divBdr>
        <w:top w:val="none" w:sz="0" w:space="0" w:color="auto"/>
        <w:left w:val="none" w:sz="0" w:space="0" w:color="auto"/>
        <w:bottom w:val="none" w:sz="0" w:space="0" w:color="auto"/>
        <w:right w:val="none" w:sz="0" w:space="0" w:color="auto"/>
      </w:divBdr>
      <w:divsChild>
        <w:div w:id="1637880405">
          <w:marLeft w:val="0"/>
          <w:marRight w:val="0"/>
          <w:marTop w:val="0"/>
          <w:marBottom w:val="0"/>
          <w:divBdr>
            <w:top w:val="none" w:sz="0" w:space="0" w:color="auto"/>
            <w:left w:val="none" w:sz="0" w:space="0" w:color="auto"/>
            <w:bottom w:val="none" w:sz="0" w:space="0" w:color="auto"/>
            <w:right w:val="none" w:sz="0" w:space="0" w:color="auto"/>
          </w:divBdr>
          <w:divsChild>
            <w:div w:id="448931725">
              <w:marLeft w:val="0"/>
              <w:marRight w:val="0"/>
              <w:marTop w:val="0"/>
              <w:marBottom w:val="0"/>
              <w:divBdr>
                <w:top w:val="none" w:sz="0" w:space="0" w:color="auto"/>
                <w:left w:val="none" w:sz="0" w:space="0" w:color="auto"/>
                <w:bottom w:val="none" w:sz="0" w:space="0" w:color="auto"/>
                <w:right w:val="none" w:sz="0" w:space="0" w:color="auto"/>
              </w:divBdr>
              <w:divsChild>
                <w:div w:id="5502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01574">
      <w:bodyDiv w:val="1"/>
      <w:marLeft w:val="0"/>
      <w:marRight w:val="0"/>
      <w:marTop w:val="0"/>
      <w:marBottom w:val="240"/>
      <w:divBdr>
        <w:top w:val="none" w:sz="0" w:space="0" w:color="auto"/>
        <w:left w:val="none" w:sz="0" w:space="0" w:color="auto"/>
        <w:bottom w:val="none" w:sz="0" w:space="0" w:color="auto"/>
        <w:right w:val="none" w:sz="0" w:space="0" w:color="auto"/>
      </w:divBdr>
    </w:div>
    <w:div w:id="1965845035">
      <w:bodyDiv w:val="1"/>
      <w:marLeft w:val="0"/>
      <w:marRight w:val="0"/>
      <w:marTop w:val="0"/>
      <w:marBottom w:val="0"/>
      <w:divBdr>
        <w:top w:val="none" w:sz="0" w:space="0" w:color="auto"/>
        <w:left w:val="none" w:sz="0" w:space="0" w:color="auto"/>
        <w:bottom w:val="none" w:sz="0" w:space="0" w:color="auto"/>
        <w:right w:val="none" w:sz="0" w:space="0" w:color="auto"/>
      </w:divBdr>
      <w:divsChild>
        <w:div w:id="1078135401">
          <w:marLeft w:val="0"/>
          <w:marRight w:val="0"/>
          <w:marTop w:val="0"/>
          <w:marBottom w:val="0"/>
          <w:divBdr>
            <w:top w:val="none" w:sz="0" w:space="0" w:color="auto"/>
            <w:left w:val="none" w:sz="0" w:space="0" w:color="auto"/>
            <w:bottom w:val="none" w:sz="0" w:space="0" w:color="auto"/>
            <w:right w:val="none" w:sz="0" w:space="0" w:color="auto"/>
          </w:divBdr>
          <w:divsChild>
            <w:div w:id="1988505922">
              <w:marLeft w:val="0"/>
              <w:marRight w:val="0"/>
              <w:marTop w:val="0"/>
              <w:marBottom w:val="0"/>
              <w:divBdr>
                <w:top w:val="none" w:sz="0" w:space="0" w:color="auto"/>
                <w:left w:val="none" w:sz="0" w:space="0" w:color="auto"/>
                <w:bottom w:val="none" w:sz="0" w:space="0" w:color="auto"/>
                <w:right w:val="none" w:sz="0" w:space="0" w:color="auto"/>
              </w:divBdr>
              <w:divsChild>
                <w:div w:id="9955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ann\LOCALS~1\Temp\TCD20.tmp\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B8B29-437D-49BA-897C-6E5B1633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0</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MEMORANDUM</vt:lpstr>
    </vt:vector>
  </TitlesOfParts>
  <Company>Microsoft Corporation</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Julia Breyer</dc:creator>
  <cp:keywords/>
  <cp:lastModifiedBy>Stephen Parente</cp:lastModifiedBy>
  <cp:revision>2</cp:revision>
  <cp:lastPrinted>1601-01-01T00:00:00Z</cp:lastPrinted>
  <dcterms:created xsi:type="dcterms:W3CDTF">2015-02-10T01:25:00Z</dcterms:created>
  <dcterms:modified xsi:type="dcterms:W3CDTF">2015-02-10T01:25:00Z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